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ЕДИНЫЙ ДОГОВОР №______</w:t>
      </w:r>
    </w:p>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холодного водоснабжения и водоотведения</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ConsPlusNonformat"/>
        <w:jc w:val="both"/>
        <w:rPr>
          <w:rFonts w:ascii="Times New Roman" w:hAnsi="Times New Roman" w:cs="Times New Roman"/>
        </w:rPr>
      </w:pPr>
      <w:r>
        <w:rPr>
          <w:rFonts w:cs="Times New Roman" w:ascii="Times New Roman" w:hAnsi="Times New Roman"/>
        </w:rPr>
        <w:t xml:space="preserve">г.Балаково                  </w:t>
        <w:tab/>
        <w:tab/>
        <w:tab/>
        <w:tab/>
        <w:tab/>
        <w:tab/>
        <w:tab/>
        <w:t xml:space="preserve">                      </w:t>
      </w:r>
      <w:bookmarkStart w:id="0" w:name="_GoBack"/>
      <w:bookmarkEnd w:id="0"/>
      <w:r>
        <w:rPr>
          <w:rFonts w:cs="Times New Roman" w:ascii="Times New Roman" w:hAnsi="Times New Roman"/>
        </w:rPr>
        <w:t xml:space="preserve">  «__»    ________ 20__ г.</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 xml:space="preserve"> </w:t>
      </w:r>
    </w:p>
    <w:p>
      <w:pPr>
        <w:pStyle w:val="ConsPlusNonformat"/>
        <w:spacing w:lineRule="auto" w:line="276"/>
        <w:ind w:firstLine="708"/>
        <w:jc w:val="both"/>
        <w:rPr>
          <w:rFonts w:ascii="Times New Roman" w:hAnsi="Times New Roman" w:cs="Times New Roman"/>
          <w:sz w:val="22"/>
        </w:rPr>
      </w:pPr>
      <w:r>
        <w:rPr>
          <w:rFonts w:cs="Times New Roman" w:ascii="Times New Roman" w:hAnsi="Times New Roman"/>
          <w:b/>
          <w:sz w:val="22"/>
          <w:u w:val="single"/>
        </w:rPr>
        <w:t>Муниципальное унитарное предприятие Балаковского муниципального района «Балаково-Водоканал»</w:t>
      </w:r>
      <w:r>
        <w:rPr>
          <w:rFonts w:cs="Times New Roman" w:ascii="Times New Roman" w:hAnsi="Times New Roman"/>
          <w:sz w:val="22"/>
        </w:rPr>
        <w:t xml:space="preserve">, именуемое в дальнейшем Гарантирующая организация, в лице директора </w:t>
      </w:r>
      <w:r>
        <w:rPr>
          <w:rFonts w:cs="Times New Roman" w:ascii="Times New Roman" w:hAnsi="Times New Roman"/>
          <w:b/>
          <w:sz w:val="22"/>
        </w:rPr>
        <w:t>Мельника Станислава Васильевича</w:t>
      </w:r>
      <w:r>
        <w:rPr>
          <w:rFonts w:cs="Times New Roman" w:ascii="Times New Roman" w:hAnsi="Times New Roman"/>
          <w:sz w:val="22"/>
        </w:rPr>
        <w:t xml:space="preserve">, действующего на основании Устава, с одной стороны, и </w:t>
      </w:r>
      <w:r>
        <w:rPr>
          <w:rFonts w:cs="Times New Roman" w:ascii="Times New Roman" w:hAnsi="Times New Roman"/>
          <w:b/>
          <w:sz w:val="22"/>
          <w:u w:val="single"/>
        </w:rPr>
        <w:t>_______________________________________________________________________________________</w:t>
      </w:r>
      <w:r>
        <w:rPr>
          <w:rFonts w:cs="Times New Roman" w:ascii="Times New Roman" w:hAnsi="Times New Roman"/>
          <w:sz w:val="22"/>
        </w:rPr>
        <w:t>, именуемый в дальнейшем Абонентом, с другой стороны, именуемые в дальнейшем сторонами, заключили настоящий договор о нижеследующем:</w:t>
      </w:r>
    </w:p>
    <w:p>
      <w:pPr>
        <w:pStyle w:val="ConsPlusNonformat"/>
        <w:spacing w:lineRule="auto" w:line="276"/>
        <w:ind w:firstLine="708"/>
        <w:jc w:val="both"/>
        <w:rPr>
          <w:rFonts w:ascii="Times New Roman" w:hAnsi="Times New Roman" w:cs="Times New Roman"/>
          <w:sz w:val="22"/>
        </w:rPr>
      </w:pPr>
      <w:r>
        <w:rPr>
          <w:rFonts w:cs="Times New Roman" w:ascii="Times New Roman" w:hAnsi="Times New Roman"/>
          <w:sz w:val="22"/>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I. Предмет договора</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1. По настоящему договору Гарантирующая организация, осуществляющая холодное водоснабжение и водоотведение, обязуется:</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подавать абоненту через присоединенную водопроводную сеть из централизованной системы холодного водоснабжения холодную питьевую воду;</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Гарантирующей организации и абонента определяются в соответствии с актом разграничения балансовой принадлежности и эксплуатационной ответственности по </w:t>
      </w:r>
      <w:hyperlink w:anchor="Par334">
        <w:r>
          <w:rPr>
            <w:rFonts w:cs="Times New Roman" w:ascii="Times New Roman" w:hAnsi="Times New Roman"/>
            <w:sz w:val="20"/>
            <w:szCs w:val="20"/>
          </w:rPr>
          <w:t>форме</w:t>
        </w:r>
      </w:hyperlink>
      <w:r>
        <w:rPr>
          <w:rFonts w:cs="Times New Roman" w:ascii="Times New Roman" w:hAnsi="Times New Roman"/>
          <w:sz w:val="20"/>
          <w:szCs w:val="20"/>
        </w:rPr>
        <w:t xml:space="preserve"> согласно приложению N1.</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3. Акт разграничения балансовой принадлежности и эксплуатационной ответственности, приведенный в </w:t>
      </w:r>
      <w:hyperlink w:anchor="Par334">
        <w:r>
          <w:rPr>
            <w:rFonts w:cs="Times New Roman" w:ascii="Times New Roman" w:hAnsi="Times New Roman"/>
            <w:sz w:val="20"/>
            <w:szCs w:val="20"/>
          </w:rPr>
          <w:t>приложении N 1</w:t>
        </w:r>
      </w:hyperlink>
      <w:r>
        <w:rPr>
          <w:rFonts w:cs="Times New Roman" w:ascii="Times New Roman" w:hAnsi="Times New Roman"/>
          <w:sz w:val="20"/>
          <w:szCs w:val="20"/>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 </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Местом исполнения обязательств по договору определяется Приложением №1.</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ind w:firstLine="567"/>
        <w:jc w:val="both"/>
        <w:rPr>
          <w:rFonts w:ascii="Times New Roman" w:hAnsi="Times New Roman" w:cs="Times New Roman"/>
          <w:sz w:val="20"/>
          <w:szCs w:val="20"/>
        </w:rPr>
      </w:pPr>
      <w:r>
        <w:rPr>
          <w:rFonts w:cs="Times New Roman" w:ascii="Times New Roman" w:hAnsi="Times New Roman"/>
          <w:sz w:val="20"/>
          <w:szCs w:val="20"/>
        </w:rPr>
        <w:t>3(1). Сведения об ориентировочных объёмах водопотребления и водоотведения по абонентским точкам содержатся в Приложении №2 к настоящему договору.</w:t>
      </w:r>
    </w:p>
    <w:p>
      <w:pPr>
        <w:pStyle w:val="Normal"/>
        <w:spacing w:lineRule="atLeast" w:line="100"/>
        <w:ind w:firstLine="567"/>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II. Сроки и режим подачи холодной воды и водоотведения</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4. Датой начала подачи холодной воды и приема сточных вод является «__»    ________ 20__ г.</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94">
        <w:r>
          <w:rPr>
            <w:rFonts w:cs="Times New Roman" w:ascii="Times New Roman" w:hAnsi="Times New Roman"/>
            <w:sz w:val="20"/>
            <w:szCs w:val="20"/>
          </w:rPr>
          <w:t>приложению N 3</w:t>
        </w:r>
      </w:hyperlink>
      <w:r>
        <w:rPr>
          <w:rFonts w:cs="Times New Roman" w:ascii="Times New Roman" w:hAnsi="Times New Roman"/>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мощности (нагрузки) по каждой точке подключения (технологического присоединения), в пределах которой Гарантирующая организация принимает на себя обязательства обеспечить холодное водоснабжение в отношении объекта и оказание услуг по водоотведению, указываются по форме согласно приложениям №10 и №11. </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6. Сведения о режиме приема сточных вод указываются по форме согласно </w:t>
      </w:r>
      <w:hyperlink w:anchor="Par436">
        <w:r>
          <w:rPr>
            <w:rFonts w:cs="Times New Roman" w:ascii="Times New Roman" w:hAnsi="Times New Roman"/>
            <w:sz w:val="20"/>
            <w:szCs w:val="20"/>
          </w:rPr>
          <w:t>приложению N 4</w:t>
        </w:r>
      </w:hyperlink>
      <w:r>
        <w:rPr>
          <w:rFonts w:cs="Times New Roman" w:ascii="Times New Roman" w:hAnsi="Times New Roman"/>
          <w:sz w:val="20"/>
          <w:szCs w:val="20"/>
        </w:rPr>
        <w:t>.</w:t>
      </w:r>
    </w:p>
    <w:p>
      <w:pPr>
        <w:pStyle w:val="Normal"/>
        <w:tabs>
          <w:tab w:val="clear" w:pos="708"/>
          <w:tab w:val="left" w:pos="2225" w:leader="none"/>
          <w:tab w:val="center" w:pos="4677" w:leader="none"/>
        </w:tabs>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2225" w:leader="none"/>
          <w:tab w:val="center" w:pos="4677" w:leader="none"/>
        </w:tabs>
        <w:spacing w:lineRule="atLeast" w:line="100" w:before="0" w:after="0"/>
        <w:rPr>
          <w:rFonts w:ascii="Times New Roman" w:hAnsi="Times New Roman" w:cs="Times New Roman"/>
          <w:b/>
          <w:b/>
          <w:sz w:val="20"/>
          <w:szCs w:val="20"/>
        </w:rPr>
      </w:pPr>
      <w:r>
        <w:rPr>
          <w:rFonts w:cs="Times New Roman" w:ascii="Times New Roman" w:hAnsi="Times New Roman"/>
          <w:sz w:val="20"/>
          <w:szCs w:val="20"/>
        </w:rPr>
        <w:tab/>
      </w:r>
      <w:r>
        <w:rPr>
          <w:rFonts w:cs="Times New Roman" w:ascii="Times New Roman" w:hAnsi="Times New Roman"/>
          <w:b/>
          <w:sz w:val="20"/>
          <w:szCs w:val="20"/>
        </w:rPr>
        <w:t>III. Тарифы, сроки и порядок оплаты по договору</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firstLine="800"/>
        <w:jc w:val="both"/>
        <w:rPr>
          <w:rFonts w:ascii="Times New Roman" w:hAnsi="Times New Roman" w:cs="Times New Roman"/>
          <w:sz w:val="20"/>
        </w:rPr>
      </w:pPr>
      <w:r>
        <w:rPr>
          <w:rFonts w:cs="Times New Roman" w:ascii="Times New Roman" w:hAnsi="Times New Roman"/>
          <w:sz w:val="20"/>
          <w:szCs w:val="20"/>
        </w:rPr>
        <w:t xml:space="preserve">7. </w:t>
      </w:r>
      <w:r>
        <w:rPr>
          <w:rFonts w:cs="Times New Roman" w:ascii="Times New Roman" w:hAnsi="Times New Roman"/>
          <w:color w:val="040308"/>
          <w:sz w:val="20"/>
        </w:rPr>
        <w:t xml:space="preserve">Оплата по настоящему Договору осуществляется </w:t>
      </w:r>
      <w:r>
        <w:rPr>
          <w:rFonts w:cs="Times New Roman" w:ascii="Times New Roman" w:hAnsi="Times New Roman"/>
          <w:i/>
          <w:color w:val="040308"/>
          <w:sz w:val="20"/>
        </w:rPr>
        <w:t>АБОНЕНТом</w:t>
      </w:r>
      <w:r>
        <w:rPr>
          <w:rFonts w:cs="Times New Roman" w:ascii="Times New Roman" w:hAnsi="Times New Roman"/>
          <w:color w:val="040308"/>
          <w:sz w:val="20"/>
        </w:rPr>
        <w:t xml:space="preserve"> по тарифам установленным </w:t>
      </w:r>
      <w:r>
        <w:rPr>
          <w:rFonts w:cs="Times New Roman" w:ascii="Times New Roman" w:hAnsi="Times New Roman"/>
          <w:sz w:val="20"/>
        </w:rPr>
        <w:t xml:space="preserve">Постановлением от </w:t>
      </w:r>
      <w:r>
        <w:rPr>
          <w:rFonts w:cs="Times New Roman" w:ascii="Times New Roman" w:hAnsi="Times New Roman"/>
          <w:sz w:val="20"/>
        </w:rPr>
        <w:t>21.11.</w:t>
      </w:r>
      <w:r>
        <w:rPr>
          <w:rFonts w:cs="Times New Roman" w:ascii="Times New Roman" w:hAnsi="Times New Roman"/>
          <w:sz w:val="20"/>
        </w:rPr>
        <w:t>202</w:t>
      </w:r>
      <w:r>
        <w:rPr>
          <w:rFonts w:cs="Times New Roman" w:ascii="Times New Roman" w:hAnsi="Times New Roman"/>
          <w:sz w:val="20"/>
        </w:rPr>
        <w:t>2</w:t>
      </w:r>
      <w:r>
        <w:rPr>
          <w:rFonts w:cs="Times New Roman" w:ascii="Times New Roman" w:hAnsi="Times New Roman"/>
          <w:sz w:val="20"/>
        </w:rPr>
        <w:t xml:space="preserve"> г. №4</w:t>
      </w:r>
      <w:r>
        <w:rPr>
          <w:rFonts w:cs="Times New Roman" w:ascii="Times New Roman" w:hAnsi="Times New Roman"/>
          <w:sz w:val="20"/>
        </w:rPr>
        <w:t>9/43</w:t>
      </w:r>
      <w:r>
        <w:rPr>
          <w:rFonts w:cs="Times New Roman" w:ascii="Times New Roman" w:hAnsi="Times New Roman"/>
          <w:sz w:val="20"/>
        </w:rPr>
        <w:t xml:space="preserve"> Комитета Государственного регулирования тарифов Саратовской области: </w:t>
      </w:r>
    </w:p>
    <w:p>
      <w:pPr>
        <w:pStyle w:val="Style27"/>
        <w:jc w:val="both"/>
        <w:rPr>
          <w:u w:val="single"/>
        </w:rPr>
      </w:pPr>
      <w:r>
        <w:rPr>
          <w:u w:val="single"/>
        </w:rPr>
        <w:t>С  01.01.202</w:t>
      </w:r>
      <w:r>
        <w:rPr>
          <w:u w:val="single"/>
        </w:rPr>
        <w:t>3</w:t>
      </w:r>
      <w:r>
        <w:rPr>
          <w:u w:val="single"/>
        </w:rPr>
        <w:t xml:space="preserve"> по 3</w:t>
      </w:r>
      <w:r>
        <w:rPr>
          <w:u w:val="single"/>
        </w:rPr>
        <w:t>1</w:t>
      </w:r>
      <w:r>
        <w:rPr>
          <w:u w:val="single"/>
        </w:rPr>
        <w:t>.</w:t>
      </w:r>
      <w:r>
        <w:rPr>
          <w:u w:val="single"/>
        </w:rPr>
        <w:t>12</w:t>
      </w:r>
      <w:r>
        <w:rPr>
          <w:u w:val="single"/>
        </w:rPr>
        <w:t>.202</w:t>
      </w:r>
      <w:r>
        <w:rPr>
          <w:u w:val="single"/>
        </w:rPr>
        <w:t>3</w:t>
      </w:r>
      <w:r>
        <w:rPr>
          <w:u w:val="single"/>
        </w:rPr>
        <w:t xml:space="preserve"> г.:</w:t>
      </w:r>
    </w:p>
    <w:p>
      <w:pPr>
        <w:pStyle w:val="Style27"/>
        <w:jc w:val="both"/>
        <w:rPr/>
      </w:pPr>
      <w:r>
        <w:rPr/>
        <w:t>Питьевая вода  1м</w:t>
      </w:r>
      <w:r>
        <w:rPr>
          <w:vertAlign w:val="superscript"/>
        </w:rPr>
        <w:t>3</w:t>
      </w:r>
      <w:r>
        <w:rPr/>
        <w:t xml:space="preserve"> – </w:t>
      </w:r>
      <w:r>
        <w:rPr>
          <w:rFonts w:eastAsia="Times New Roman" w:cs="Times New Roman"/>
          <w:b/>
          <w:color w:val="auto"/>
          <w:kern w:val="0"/>
          <w:sz w:val="20"/>
          <w:szCs w:val="20"/>
          <w:lang w:val="ru-RU" w:eastAsia="ru-RU" w:bidi="ar-SA"/>
        </w:rPr>
        <w:t>25,85</w:t>
      </w:r>
      <w:r>
        <w:rPr/>
        <w:t>руб. (без учёта НДС)</w:t>
      </w:r>
    </w:p>
    <w:p>
      <w:pPr>
        <w:pStyle w:val="Normal"/>
        <w:spacing w:lineRule="atLeast" w:line="100" w:before="0" w:after="0"/>
        <w:jc w:val="both"/>
        <w:rPr>
          <w:rFonts w:ascii="Times New Roman" w:hAnsi="Times New Roman" w:cs="Times New Roman"/>
          <w:b/>
          <w:b/>
          <w:sz w:val="20"/>
        </w:rPr>
      </w:pPr>
      <w:r>
        <w:rPr>
          <w:rFonts w:cs="Times New Roman" w:ascii="Times New Roman" w:hAnsi="Times New Roman"/>
          <w:b/>
          <w:sz w:val="20"/>
        </w:rPr>
        <w:t>Водоотведение  1 м</w:t>
      </w:r>
      <w:r>
        <w:rPr>
          <w:rFonts w:cs="Times New Roman" w:ascii="Times New Roman" w:hAnsi="Times New Roman"/>
          <w:b/>
          <w:sz w:val="20"/>
          <w:vertAlign w:val="superscript"/>
        </w:rPr>
        <w:t>3</w:t>
      </w:r>
      <w:r>
        <w:rPr>
          <w:rFonts w:cs="Times New Roman" w:ascii="Times New Roman" w:hAnsi="Times New Roman"/>
          <w:b/>
          <w:sz w:val="20"/>
        </w:rPr>
        <w:t xml:space="preserve">– </w:t>
      </w:r>
      <w:r>
        <w:rPr>
          <w:rFonts w:cs="Times New Roman" w:ascii="Times New Roman" w:hAnsi="Times New Roman"/>
          <w:b/>
          <w:sz w:val="20"/>
        </w:rPr>
        <w:t>24,09</w:t>
      </w:r>
      <w:r>
        <w:rPr>
          <w:rFonts w:cs="Times New Roman" w:ascii="Times New Roman" w:hAnsi="Times New Roman"/>
          <w:b/>
          <w:sz w:val="20"/>
        </w:rPr>
        <w:t xml:space="preserve"> руб. (без учёта НДС)</w:t>
      </w:r>
    </w:p>
    <w:p>
      <w:pPr>
        <w:pStyle w:val="Style27"/>
        <w:spacing w:before="0" w:after="0"/>
        <w:ind w:firstLine="426"/>
        <w:contextualSpacing/>
        <w:jc w:val="both"/>
        <w:rPr/>
      </w:pPr>
      <w:r>
        <w:rPr/>
        <w:t>Тарифы могут корректироваться согласно п.90 Методических указаний по расчету регулируемых тарифов в сфере водоснабжения и водоотведения, утвержденных Приказом Федеральной службы по тарифам от 27.12.2013 г. №1746-э (в ред. от 20.10.2019 г.)</w:t>
      </w:r>
    </w:p>
    <w:p>
      <w:pPr>
        <w:pStyle w:val="Style27"/>
        <w:spacing w:before="0" w:after="0"/>
        <w:ind w:firstLine="426"/>
        <w:contextualSpacing/>
        <w:jc w:val="both"/>
        <w:rPr>
          <w:b w:val="false"/>
          <w:b w:val="false"/>
        </w:rPr>
      </w:pPr>
      <w:r>
        <w:rPr>
          <w:b w:val="false"/>
        </w:rPr>
        <w:t>Стороны руководствуются действующими тарифами, установленными Комитетом Государственного регулирования тарифов Саратовской области, и признают, что изменение тарифов не являются изменением условий Договора. Официальная информация об изменении тарифов публикуется в средствах массовой информации, на сайте Гарантирующей организации, а также сообщается по запросу абонента – по телефону/факсу.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2">
        <w:r>
          <w:rPr>
            <w:rFonts w:cs="Times New Roman" w:ascii="Times New Roman" w:hAnsi="Times New Roman"/>
            <w:sz w:val="20"/>
            <w:szCs w:val="20"/>
          </w:rPr>
          <w:t>законом</w:t>
        </w:r>
      </w:hyperlink>
      <w:r>
        <w:rPr>
          <w:rFonts w:cs="Times New Roman" w:ascii="Times New Roman" w:hAnsi="Times New Roman"/>
          <w:sz w:val="20"/>
          <w:szCs w:val="20"/>
        </w:rPr>
        <w:t xml:space="preserve"> "О контрактной системе в сфере закупок товаров, работ, услуг для обеспечения государственных и муниципальных нужд":</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а) Гарантирующая организация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год на ориентировочную общую сумму _______________ руб. с учетом налога на добавленную стоимость;</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абонент обязан оплатить Гарантирующей организации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в) идентификационный код закупки __________________________________________.</w:t>
      </w:r>
    </w:p>
    <w:p>
      <w:pPr>
        <w:pStyle w:val="Normal"/>
        <w:spacing w:lineRule="atLeast" w:line="100" w:before="200" w:after="0"/>
        <w:ind w:firstLine="540"/>
        <w:jc w:val="both"/>
        <w:rPr>
          <w:rFonts w:ascii="Times New Roman" w:hAnsi="Times New Roman" w:cs="Times New Roman"/>
          <w:sz w:val="20"/>
          <w:szCs w:val="20"/>
        </w:rPr>
      </w:pPr>
      <w:bookmarkStart w:id="1" w:name="Par58"/>
      <w:bookmarkEnd w:id="1"/>
      <w:r>
        <w:rPr>
          <w:rFonts w:cs="Times New Roman" w:ascii="Times New Roman" w:hAnsi="Times New Roman"/>
          <w:sz w:val="20"/>
          <w:szCs w:val="20"/>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3">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 на основании выставляемого счета на оплату;</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не позднее 5-го числа месяца, следующего за расчетным месяцем, Гарантирующей организацией выставляются счет-фактура и акт выполненных работ, за фактически поданную в истекшем месяце холодную воду и (или) оказанные услуги водоотведения. Оплата осуществляется до 10-го числа месяца, следующего за расчетным месяцем, с учетом средств, ранее внесенных Абонентом в качестве оплаты за холодную воду и водоотведение в расчетном периоде.</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4">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pPr>
        <w:pStyle w:val="Normal"/>
        <w:spacing w:lineRule="atLeast" w:line="100" w:before="200" w:after="0"/>
        <w:ind w:firstLine="540"/>
        <w:jc w:val="both"/>
        <w:rPr>
          <w:rFonts w:ascii="Times New Roman" w:hAnsi="Times New Roman" w:cs="Times New Roman"/>
          <w:sz w:val="20"/>
          <w:szCs w:val="20"/>
        </w:rPr>
      </w:pPr>
      <w:bookmarkStart w:id="2" w:name="Par63"/>
      <w:bookmarkEnd w:id="2"/>
      <w:r>
        <w:rPr>
          <w:rFonts w:cs="Times New Roman" w:ascii="Times New Roman" w:hAnsi="Times New Roman"/>
          <w:sz w:val="20"/>
          <w:szCs w:val="20"/>
        </w:rPr>
        <w:t>8(1). Способом доставки расчетно-платежных документов абоненту является программа электронной отчетности – система СБИС.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В случае если выставление Гарантирующей организацией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473">
        <w:r>
          <w:rPr>
            <w:rFonts w:cs="Times New Roman" w:ascii="Times New Roman" w:hAnsi="Times New Roman"/>
            <w:sz w:val="20"/>
            <w:szCs w:val="20"/>
          </w:rPr>
          <w:t>форме</w:t>
        </w:r>
      </w:hyperlink>
      <w:r>
        <w:rPr>
          <w:rFonts w:cs="Times New Roman" w:ascii="Times New Roman" w:hAnsi="Times New Roman"/>
          <w:sz w:val="20"/>
          <w:szCs w:val="20"/>
        </w:rPr>
        <w:t xml:space="preserve"> согласно приложению N 4(1).</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Соглашение об осуществлении электронного документооборота, приведенное в </w:t>
      </w:r>
      <w:hyperlink w:anchor="Par473">
        <w:r>
          <w:rPr>
            <w:rFonts w:cs="Times New Roman" w:ascii="Times New Roman" w:hAnsi="Times New Roman"/>
            <w:sz w:val="20"/>
            <w:szCs w:val="20"/>
          </w:rPr>
          <w:t>приложении N 4(1)</w:t>
        </w:r>
      </w:hyperlink>
      <w:r>
        <w:rPr>
          <w:rFonts w:cs="Times New Roman" w:ascii="Times New Roman" w:hAnsi="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10% от объема подаваемой воды в сеть абонента. Указанный объем подлежит оплате в порядке, предусмотренном </w:t>
      </w:r>
      <w:hyperlink w:anchor="Par58">
        <w:r>
          <w:rPr>
            <w:rFonts w:cs="Times New Roman" w:ascii="Times New Roman" w:hAnsi="Times New Roman"/>
            <w:sz w:val="20"/>
            <w:szCs w:val="20"/>
          </w:rPr>
          <w:t>пунктом 8</w:t>
        </w:r>
      </w:hyperlink>
      <w:r>
        <w:rPr>
          <w:rFonts w:cs="Times New Roman" w:ascii="Times New Roman" w:hAnsi="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10. Сверка расчетов по настоящему договору проводится между Гарантирующей организацией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IV. Права и обязанности сторон</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12. Гарантирующая организация обязана: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в) осуществлять производственный контроль качества питьевой воды и контроль состава и свойств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г) соблюдать установленный режим подачи холодной воды и режим приема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з) при участии абонента, если иное не предусмотрено </w:t>
      </w:r>
      <w:hyperlink r:id="rId5">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6">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при которых взимается плата за опломбирование приборов учета;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13. Гарантирующая организация вправе:</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64">
        <w:r>
          <w:rPr>
            <w:rFonts w:cs="Times New Roman" w:ascii="Times New Roman" w:hAnsi="Times New Roman"/>
            <w:sz w:val="20"/>
            <w:szCs w:val="20"/>
          </w:rPr>
          <w:t>разделом VI</w:t>
        </w:r>
      </w:hyperlink>
      <w:r>
        <w:rPr>
          <w:rFonts w:cs="Times New Roman" w:ascii="Times New Roman" w:hAnsi="Times New Roman"/>
          <w:sz w:val="20"/>
          <w:szCs w:val="20"/>
        </w:rPr>
        <w:t xml:space="preserve"> настоящего договора;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е) инициировать проведение сверки расчетов по настоящему договору;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ж) прекращать подачу холодной воды и (или) отведение сточных вод в случаях и порядке, которые предусмотрены Федеральным </w:t>
      </w:r>
      <w:hyperlink r:id="rId7">
        <w:r>
          <w:rPr>
            <w:rFonts w:cs="Times New Roman" w:ascii="Times New Roman" w:hAnsi="Times New Roman"/>
            <w:sz w:val="20"/>
            <w:szCs w:val="20"/>
          </w:rPr>
          <w:t>законом</w:t>
        </w:r>
      </w:hyperlink>
      <w:r>
        <w:rPr>
          <w:rFonts w:cs="Times New Roman" w:ascii="Times New Roman" w:hAnsi="Times New Roman"/>
          <w:sz w:val="20"/>
          <w:szCs w:val="20"/>
        </w:rPr>
        <w:t xml:space="preserve"> "О водоснабжении и водоотведении" и </w:t>
      </w:r>
      <w:hyperlink r:id="rId8">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з) требовать от Абонента предоставление сведений, согласно п.16,17 </w:t>
      </w:r>
      <w:hyperlink r:id="rId9">
        <w:r>
          <w:rPr>
            <w:rFonts w:cs="Times New Roman" w:ascii="Times New Roman" w:hAnsi="Times New Roman"/>
            <w:sz w:val="20"/>
            <w:szCs w:val="20"/>
          </w:rPr>
          <w:t>Правил</w:t>
        </w:r>
      </w:hyperlink>
      <w:r>
        <w:rPr>
          <w:rFonts w:cs="Times New Roman" w:ascii="Times New Roman" w:hAnsi="Times New Roman"/>
          <w:sz w:val="20"/>
          <w:szCs w:val="20"/>
        </w:rPr>
        <w:t xml:space="preserve"> холодного водоснабжения и водоотведения (в том числе требовать от Абонента оформления доверенности на ответственное лицо с правом быть представителем Абонента).  </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14. Абонент обязан:</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в) обеспечивать учет получаемой холодной воды и отводимых сточных вод в порядке, установленном </w:t>
      </w:r>
      <w:hyperlink w:anchor="Par131">
        <w:r>
          <w:rPr>
            <w:rFonts w:cs="Times New Roman" w:ascii="Times New Roman" w:hAnsi="Times New Roman"/>
            <w:sz w:val="20"/>
            <w:szCs w:val="20"/>
          </w:rPr>
          <w:t>разделом V</w:t>
        </w:r>
      </w:hyperlink>
      <w:r>
        <w:rPr>
          <w:rFonts w:cs="Times New Roman" w:ascii="Times New Roman" w:hAnsi="Times New Roman"/>
          <w:sz w:val="20"/>
          <w:szCs w:val="20"/>
        </w:rPr>
        <w:t xml:space="preserve"> настоящего договора, и в соответствии с </w:t>
      </w:r>
      <w:hyperlink r:id="rId10">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если иное не предусмотрено настоящим договором;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1">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д) соблюдать установленный настоящим договором режим потребления холодной воды и режим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304">
        <w:r>
          <w:rPr>
            <w:rFonts w:cs="Times New Roman" w:ascii="Times New Roman" w:hAnsi="Times New Roman"/>
            <w:sz w:val="20"/>
            <w:szCs w:val="20"/>
          </w:rPr>
          <w:t>пунктом 72(1)</w:t>
        </w:r>
      </w:hyperlink>
      <w:r>
        <w:rPr>
          <w:rFonts w:cs="Times New Roman" w:ascii="Times New Roman" w:hAnsi="Times New Roman"/>
          <w:sz w:val="20"/>
          <w:szCs w:val="20"/>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ж) обеспечивать беспрепятственный доступ представителям Гарантирующей организации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64">
        <w:r>
          <w:rPr>
            <w:rFonts w:cs="Times New Roman" w:ascii="Times New Roman" w:hAnsi="Times New Roman"/>
            <w:sz w:val="20"/>
            <w:szCs w:val="20"/>
          </w:rPr>
          <w:t>разделом VI</w:t>
        </w:r>
      </w:hyperlink>
      <w:r>
        <w:rPr>
          <w:rFonts w:cs="Times New Roman" w:ascii="Times New Roman" w:hAnsi="Times New Roman"/>
          <w:sz w:val="20"/>
          <w:szCs w:val="20"/>
        </w:rPr>
        <w:t xml:space="preserve"> настоящего договора;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и) незамедлительно уведомлять Гарантирующую 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к) уведомлять Гарантирующую организацию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37">
        <w:r>
          <w:rPr>
            <w:rFonts w:cs="Times New Roman" w:ascii="Times New Roman" w:hAnsi="Times New Roman"/>
            <w:sz w:val="20"/>
            <w:szCs w:val="20"/>
          </w:rPr>
          <w:t>разделом XII</w:t>
        </w:r>
      </w:hyperlink>
      <w:r>
        <w:rPr>
          <w:rFonts w:cs="Times New Roman" w:ascii="Times New Roman" w:hAnsi="Times New Roman"/>
          <w:sz w:val="20"/>
          <w:szCs w:val="20"/>
        </w:rPr>
        <w:t xml:space="preserve"> настоящего договора;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л)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п) представлять Гарантирующей организации сведения об абонентах, в отношении которых абонент является транзитной организацией, по форме и в объеме, которые согласованы сторонами;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Гарантирующей организации;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у) осуществлять сброс сточных вод от напорных коллекторов абонента в самотечную сеть канализации Гарантирующей организации через колодец - гаситель напора;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2">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х) в случаях, установленных </w:t>
      </w:r>
      <w:hyperlink r:id="rId13">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ц) предоставлять Гарантирующей организации сведения согласно п.16,17 </w:t>
      </w:r>
      <w:hyperlink r:id="rId14">
        <w:r>
          <w:rPr>
            <w:rFonts w:cs="Times New Roman" w:ascii="Times New Roman" w:hAnsi="Times New Roman"/>
            <w:sz w:val="20"/>
            <w:szCs w:val="20"/>
          </w:rPr>
          <w:t>Правил</w:t>
        </w:r>
      </w:hyperlink>
      <w:r>
        <w:rPr>
          <w:rFonts w:cs="Times New Roman" w:ascii="Times New Roman" w:hAnsi="Times New Roman"/>
          <w:sz w:val="20"/>
          <w:szCs w:val="20"/>
        </w:rPr>
        <w:t xml:space="preserve"> холодного водоснабжения и водоотведения (в том числе предоставить оформленную доверенность на ответственное лицо с правом быть представителем Абонента, а также предоставить актуальный почтовый и электронный адрес для корреспонденции).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15. Абонент имеет право:</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а) получать от Гарантирующей организации информацию о результатах производственного контроля качества питьевой воды, осуществляемого Гарантирующей организацией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r>
          <w:rPr>
            <w:rFonts w:cs="Times New Roman" w:ascii="Times New Roman" w:hAnsi="Times New Roman"/>
            <w:sz w:val="20"/>
            <w:szCs w:val="20"/>
          </w:rPr>
          <w:t>Правилами</w:t>
        </w:r>
      </w:hyperlink>
      <w:r>
        <w:rPr>
          <w:rFonts w:cs="Times New Roman" w:ascii="Times New Roman" w:hAnsi="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б) получать от Гарантирующей организации информацию об изменении установленных тарифов на питьевую воду (питьевое водоснабжение), тарифов на техническую воду и тарифов на водоотведение;</w:t>
      </w:r>
    </w:p>
    <w:p>
      <w:pPr>
        <w:pStyle w:val="Normal"/>
        <w:spacing w:lineRule="atLeast" w:line="100" w:before="20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в) привлекать третьих лиц для выполнения работ по устройству узла учета;</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г) инициировать проведение сверки расчетов по настоящему договору;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Гарантирующей организацию.</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bookmarkStart w:id="3" w:name="Par131"/>
      <w:bookmarkEnd w:id="3"/>
      <w:r>
        <w:rPr>
          <w:rFonts w:cs="Times New Roman" w:ascii="Times New Roman" w:hAnsi="Times New Roman"/>
          <w:b/>
          <w:sz w:val="20"/>
          <w:szCs w:val="20"/>
        </w:rPr>
        <w:t>V. Порядок осуществления учета поданной холодной</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воды и принимаемых сточных вод, сроки и способы</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b/>
          <w:sz w:val="20"/>
          <w:szCs w:val="20"/>
        </w:rPr>
        <w:t>представления показаний приборов учета Гарантирующей организации</w:t>
      </w: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534">
        <w:r>
          <w:rPr>
            <w:rFonts w:cs="Times New Roman" w:ascii="Times New Roman" w:hAnsi="Times New Roman"/>
            <w:sz w:val="20"/>
            <w:szCs w:val="20"/>
          </w:rPr>
          <w:t>приложению N 5</w:t>
        </w:r>
      </w:hyperlink>
      <w:r>
        <w:rPr>
          <w:rFonts w:cs="Times New Roman" w:ascii="Times New Roman" w:hAnsi="Times New Roman"/>
          <w:sz w:val="20"/>
          <w:szCs w:val="20"/>
        </w:rPr>
        <w:t>.</w:t>
      </w:r>
    </w:p>
    <w:p>
      <w:pPr>
        <w:pStyle w:val="Normal"/>
        <w:spacing w:lineRule="atLeast" w:line="100" w:before="20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18. Коммерческий учет полученной холодной воды обеспечивает Абонент.</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19. Коммерческий учет отведенных сточных вод обеспечивает Абонент.</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20. Количество поданной холодной воды и принятых Гарантирующей организацией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коммерческий учет осуществляется расчетным способом.</w:t>
      </w:r>
    </w:p>
    <w:p>
      <w:pPr>
        <w:pStyle w:val="Normal"/>
        <w:spacing w:lineRule="atLeast" w:line="100" w:before="20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21.  В случае отсутствия у абонента приборов учета холодной воды и сточных вод абонент обязан до __________________________________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18">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22.  Сторона,  осуществляющая  коммерческий  учет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19">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 расчет объема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Гарантирующую организацию не позднее 25 числа текущего месяца.</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23. Передача абонентом сведений о показаниях приборов учета Гарантирующей организации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bookmarkStart w:id="4" w:name="Par164"/>
      <w:bookmarkEnd w:id="4"/>
      <w:r>
        <w:rPr>
          <w:rFonts w:cs="Times New Roman" w:ascii="Times New Roman" w:hAnsi="Times New Roman"/>
          <w:b/>
          <w:sz w:val="20"/>
          <w:szCs w:val="20"/>
        </w:rPr>
        <w:t>VI. Порядок обеспечения абонентом доступа Гарантирующей организации</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к водопроводным и канализационным сетям (контрольным канализационным</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колодцам), местам отбора проб воды и сточных вод,</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приборам учета холодной воды и сточных вод</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24. Абонент обязан обеспечить представителям Гарантирующей организации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а) Гарантирующая организация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уполномоченные представители Гарантирующей организации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в) 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г) абонент принимает участие в проведении Гарантирующей организацией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д) отказ в доступе (недопуск) представителям Гарантирующей организации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0">
        <w:r>
          <w:rPr>
            <w:rFonts w:cs="Times New Roman" w:ascii="Times New Roman" w:hAnsi="Times New Roman"/>
            <w:sz w:val="20"/>
            <w:szCs w:val="20"/>
          </w:rPr>
          <w:t>Правилами</w:t>
        </w:r>
      </w:hyperlink>
      <w:r>
        <w:rPr>
          <w:rFonts w:cs="Times New Roman" w:ascii="Times New Roman" w:hAnsi="Times New Roman"/>
          <w:sz w:val="20"/>
          <w:szCs w:val="20"/>
        </w:rPr>
        <w:t xml:space="preserve"> организации коммерческого учета воды, сточных вод;</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r>
          <w:rPr>
            <w:rFonts w:cs="Times New Roman" w:ascii="Times New Roman" w:hAnsi="Times New Roman"/>
            <w:sz w:val="20"/>
            <w:szCs w:val="20"/>
          </w:rPr>
          <w:t>Правилами</w:t>
        </w:r>
      </w:hyperlink>
      <w:r>
        <w:rPr>
          <w:rFonts w:cs="Times New Roman" w:ascii="Times New Roman" w:hAnsi="Times New Roman"/>
          <w:sz w:val="20"/>
          <w:szCs w:val="20"/>
        </w:rPr>
        <w:t xml:space="preserve"> осуществления контроля состава и свойств сточных вод.</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VII. Порядок контроля качества питьевой воды</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2">
        <w:r>
          <w:rPr>
            <w:rFonts w:cs="Times New Roman" w:ascii="Times New Roman" w:hAnsi="Times New Roman"/>
            <w:sz w:val="20"/>
            <w:szCs w:val="20"/>
          </w:rPr>
          <w:t>Правилами</w:t>
        </w:r>
      </w:hyperlink>
      <w:r>
        <w:rPr>
          <w:rFonts w:cs="Times New Roman" w:ascii="Times New Roman" w:hAnsi="Times New Roman"/>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601">
        <w:r>
          <w:rPr>
            <w:rFonts w:cs="Times New Roman" w:ascii="Times New Roman" w:hAnsi="Times New Roman"/>
            <w:sz w:val="20"/>
            <w:szCs w:val="20"/>
          </w:rPr>
          <w:t>приложению N 6</w:t>
        </w:r>
      </w:hyperlink>
      <w:r>
        <w:rPr>
          <w:rFonts w:cs="Times New Roman" w:ascii="Times New Roman" w:hAnsi="Times New Roman"/>
          <w:sz w:val="20"/>
          <w:szCs w:val="20"/>
        </w:rPr>
        <w:t>.</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VIII. Контроль состава и свойств сточных вод, места</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и порядок отбора проб воды и сточных вод</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28. Контроль состава и свойств сточных вод в отношении абонентов осуществляется в соответствии с </w:t>
      </w:r>
      <w:hyperlink r:id="rId23">
        <w:r>
          <w:rPr>
            <w:rFonts w:cs="Times New Roman" w:ascii="Times New Roman" w:hAnsi="Times New Roman"/>
            <w:sz w:val="20"/>
            <w:szCs w:val="20"/>
          </w:rPr>
          <w:t>Правилами</w:t>
        </w:r>
      </w:hyperlink>
      <w:r>
        <w:rPr>
          <w:rFonts w:cs="Times New Roman" w:ascii="Times New Roman" w:hAnsi="Times New Roman"/>
          <w:sz w:val="20"/>
          <w:szCs w:val="20"/>
        </w:rPr>
        <w:t xml:space="preserve"> осуществления контроля состава и свойств сточных вод, утвержденными Постановлением Правительства РФ 22.05.2020 г. №728.</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534">
        <w:r>
          <w:rPr>
            <w:rFonts w:cs="Times New Roman" w:ascii="Times New Roman" w:hAnsi="Times New Roman"/>
            <w:sz w:val="20"/>
            <w:szCs w:val="20"/>
          </w:rPr>
          <w:t>приложению N 5</w:t>
        </w:r>
      </w:hyperlink>
      <w:r>
        <w:rPr>
          <w:rFonts w:cs="Times New Roman" w:ascii="Times New Roman" w:hAnsi="Times New Roman"/>
          <w:sz w:val="20"/>
          <w:szCs w:val="20"/>
        </w:rPr>
        <w:t xml:space="preserve"> к настоящему договору, на основании пункта 16, подпункта е) пункта 17 «Правил холодного водоснабжения и водоотведения» утвержденных Постановлением Правительства РФ 29.07.2013 г. №644.</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IX. Порядок контроля за соблюдением абонентами показателей декларации,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нормативов по объему сточных вод и нормативов состава сточных вод, требований к составу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и свойствам сточных вод, установленных в целях предотвращения</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негативного воздействия на работу централизованной системы водоотведения</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708"/>
        <w:jc w:val="both"/>
        <w:rPr>
          <w:rFonts w:ascii="Times New Roman" w:hAnsi="Times New Roman" w:cs="Times New Roman"/>
          <w:sz w:val="20"/>
          <w:szCs w:val="20"/>
        </w:rPr>
      </w:pPr>
      <w:r>
        <w:rPr>
          <w:rFonts w:cs="Times New Roman" w:ascii="Times New Roman" w:hAnsi="Times New Roman"/>
          <w:sz w:val="20"/>
          <w:szCs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629">
        <w:r>
          <w:rPr>
            <w:rFonts w:cs="Times New Roman" w:ascii="Times New Roman" w:hAnsi="Times New Roman"/>
            <w:sz w:val="20"/>
            <w:szCs w:val="20"/>
          </w:rPr>
          <w:t>приложению N 7</w:t>
        </w:r>
      </w:hyperlink>
      <w:r>
        <w:rPr>
          <w:rFonts w:cs="Times New Roman" w:ascii="Times New Roman" w:hAnsi="Times New Roman"/>
          <w:sz w:val="20"/>
          <w:szCs w:val="20"/>
        </w:rPr>
        <w:t xml:space="preserve">. В том случае, если абонент не соответствует положениям п.135 Правил холодного водоснабжения и водоотведения и о внесении изменений в некоторые акты Правительства Российской Федерации утв. Постановлением Правительства РФ от 29.07.2013 N 644 </w:t>
      </w:r>
      <w:hyperlink w:anchor="Par629">
        <w:r>
          <w:rPr>
            <w:rFonts w:cs="Times New Roman" w:ascii="Times New Roman" w:hAnsi="Times New Roman"/>
            <w:sz w:val="20"/>
            <w:szCs w:val="20"/>
          </w:rPr>
          <w:t>приложение N 7</w:t>
        </w:r>
      </w:hyperlink>
      <w:r>
        <w:rPr>
          <w:rFonts w:cs="Times New Roman" w:ascii="Times New Roman" w:hAnsi="Times New Roman"/>
          <w:sz w:val="20"/>
          <w:szCs w:val="20"/>
        </w:rPr>
        <w:t xml:space="preserve"> не оформляется.</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84">
        <w:r>
          <w:rPr>
            <w:rFonts w:cs="Times New Roman" w:ascii="Times New Roman" w:hAnsi="Times New Roman"/>
            <w:sz w:val="20"/>
            <w:szCs w:val="20"/>
          </w:rPr>
          <w:t>приложению N 8</w:t>
        </w:r>
      </w:hyperlink>
      <w:r>
        <w:rPr>
          <w:rFonts w:cs="Times New Roman" w:ascii="Times New Roman" w:hAnsi="Times New Roman"/>
          <w:sz w:val="20"/>
          <w:szCs w:val="20"/>
        </w:rPr>
        <w:t xml:space="preserve">.  В том случае, когда нормативы состава сточных вод не распространяются на Абонента в силу требований п. 167 Правил холодного водоснабжения и водоотведения и о внесении изменений в некоторые акты Правительства Российской Федерации утв. Постановлением Правительства РФ от 29.07.2013 N 644 </w:t>
      </w:r>
      <w:hyperlink w:anchor="Par629">
        <w:r>
          <w:rPr>
            <w:rFonts w:cs="Times New Roman" w:ascii="Times New Roman" w:hAnsi="Times New Roman"/>
            <w:sz w:val="20"/>
            <w:szCs w:val="20"/>
          </w:rPr>
          <w:t>приложение N 8</w:t>
        </w:r>
      </w:hyperlink>
      <w:r>
        <w:rPr>
          <w:rFonts w:cs="Times New Roman" w:ascii="Times New Roman" w:hAnsi="Times New Roman"/>
          <w:sz w:val="20"/>
          <w:szCs w:val="20"/>
        </w:rPr>
        <w:t xml:space="preserve"> не оформляется.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Гарантирующая организация или по ее поручению иная организация, а также транзитная организация, осуществляющая транспортировку сточных вод абонента.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4">
        <w:r>
          <w:rPr>
            <w:rFonts w:cs="Times New Roman" w:ascii="Times New Roman" w:hAnsi="Times New Roman"/>
            <w:sz w:val="20"/>
            <w:szCs w:val="20"/>
          </w:rPr>
          <w:t>Основами ценообразования</w:t>
        </w:r>
      </w:hyperlink>
      <w:r>
        <w:rPr>
          <w:rFonts w:cs="Times New Roman" w:ascii="Times New Roman" w:hAnsi="Times New Roman"/>
          <w:sz w:val="20"/>
          <w:szCs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X. Порядок декларирования состава и свойств сточных вод (настоящий раздел включается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в настоящий договор при условии его заключения с абонентом, который обязан</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подавать декларацию в соответствии с законодательством Российской Федерации)</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35. В целях обеспечения контроля состава и свойств сточных вод абонент подает в Гарантирующую организацию декларацию.</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36. Декларация разрабатывается абонентом и представляется в Гарантирующей организацией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r>
          <w:rPr>
            <w:rFonts w:cs="Times New Roman" w:ascii="Times New Roman" w:hAnsi="Times New Roman"/>
            <w:sz w:val="20"/>
            <w:szCs w:val="20"/>
          </w:rPr>
          <w:t>Правилами</w:t>
        </w:r>
      </w:hyperlink>
      <w:r>
        <w:rPr>
          <w:rFonts w:cs="Times New Roman" w:ascii="Times New Roman" w:hAnsi="Times New Roman"/>
          <w:sz w:val="20"/>
          <w:szCs w:val="20"/>
        </w:rPr>
        <w:t xml:space="preserve"> осуществления контроля состава и свойств сточных вод;</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исключаются значения запрещенного сброса;</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в) не подлежат указанию нулевые значения фактических концентраций или фактических свойств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bookmarkStart w:id="5" w:name="Par219"/>
      <w:bookmarkEnd w:id="5"/>
      <w:r>
        <w:rPr>
          <w:rFonts w:cs="Times New Roman" w:ascii="Times New Roman" w:hAnsi="Times New Roman"/>
          <w:sz w:val="20"/>
          <w:szCs w:val="20"/>
        </w:rPr>
        <w:t>40. Декларация прекращает действие в следующих случаях:</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а) выявление Гарантирующей организацией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выявление 2 раз в течение календарного года в контрольной пробе сточных вод, отобранной Гарантирующей организацией,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41. В течение 3 месяцев со дня оповещения абонента Гарантирующей организацией, о наступлении хотя бы одного из событий, указанных в </w:t>
      </w:r>
      <w:hyperlink w:anchor="Par219">
        <w:r>
          <w:rPr>
            <w:rFonts w:cs="Times New Roman" w:ascii="Times New Roman" w:hAnsi="Times New Roman"/>
            <w:sz w:val="20"/>
            <w:szCs w:val="20"/>
          </w:rPr>
          <w:t>пункте 40</w:t>
        </w:r>
      </w:hyperlink>
      <w:r>
        <w:rPr>
          <w:rFonts w:cs="Times New Roman" w:ascii="Times New Roman" w:hAnsi="Times New Roman"/>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42. В случае если абонентом допущено нарушение декларации, абонент обязан незамедлительно проинформировать об этом Гарантирующую организацию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XI. Условия временного прекращения или ограничения</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холодного водоснабжения и приема сточных вод</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43. 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6">
        <w:r>
          <w:rPr>
            <w:rFonts w:cs="Times New Roman" w:ascii="Times New Roman" w:hAnsi="Times New Roman"/>
            <w:sz w:val="20"/>
            <w:szCs w:val="20"/>
          </w:rPr>
          <w:t>законом</w:t>
        </w:r>
      </w:hyperlink>
      <w:r>
        <w:rPr>
          <w:rFonts w:cs="Times New Roman" w:ascii="Times New Roman" w:hAnsi="Times New Roman"/>
          <w:sz w:val="20"/>
          <w:szCs w:val="20"/>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7">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44. Гарантирующая организация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а) абонента;</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орган местного самоуправления;</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45. Уведомление Гарантирующей организации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bookmarkStart w:id="6" w:name="Par237"/>
      <w:bookmarkEnd w:id="6"/>
      <w:r>
        <w:rPr>
          <w:rFonts w:cs="Times New Roman" w:ascii="Times New Roman" w:hAnsi="Times New Roman"/>
          <w:b/>
          <w:sz w:val="20"/>
          <w:szCs w:val="20"/>
        </w:rPr>
        <w:t>XII. Порядок уведомления Гарантирующей организацией о переходе прав</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на объекты, в отношении которых осуществляется водоснабжение и водоотведение</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Гарантирующей организации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Такое уведомление направляется любым доступным способом, позволяющим подтвердить получение уведомления адресатом.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47. Уведомление считается полученным Гарантирующей организацией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XIII. Условия отведения (приема) поверхностных сточных вод в централизованную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систему водоотведения (настоящий раздел включается в настоящий договор в случае,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если организация водопроводно-канализационного хозяйства осуществляет прием</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поверхностных сточных вод, поступающих с земельных</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участков, из зданий и сооружений, принадлежащих абоненту)</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48. Гарантирующая организация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Гарантирующей организации а оплату отведения (приема) поверхностных сточных вод в сроки, порядке и размере, которые предусмотрены настоящим договором.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50. Сведения о точках приема поверхностных сточных вод абонента указываются по форме согласно </w:t>
      </w:r>
      <w:hyperlink w:anchor="Par719">
        <w:r>
          <w:rPr>
            <w:rFonts w:cs="Times New Roman" w:ascii="Times New Roman" w:hAnsi="Times New Roman"/>
            <w:sz w:val="20"/>
            <w:szCs w:val="20"/>
          </w:rPr>
          <w:t>приложению N 9</w:t>
        </w:r>
      </w:hyperlink>
      <w:r>
        <w:rPr>
          <w:rFonts w:cs="Times New Roman" w:ascii="Times New Roman" w:hAnsi="Times New Roman"/>
          <w:sz w:val="20"/>
          <w:szCs w:val="20"/>
        </w:rPr>
        <w:t>.</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51. Коммерческий учет принятых Гарантирующей организацией поверхностных сточных вод осуществляется расчетным способом в порядке, определенном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XIV. Условия водоснабжения и (или) водоотведения иных лиц, объекты которых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подключены к водопроводным и (или) канализационным сетям, принадлежащим абоненту</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52. Абонент представляет Гарантирующей организацией сведения о лицах, объекты которых подключены к водопроводным и (или) канализационным сетям, принадлежащим абоненту.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Гарантирующая организация вправе запросить у абонента иные необходимые сведения и документы.</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54. Гарантирующая организация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Гарантирующей организацией.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55. Гарантирующая организация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56. Гарантирующая организация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Гарантирующей организацией.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Гарантирующей организацией.</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XV. Порядок урегулирования споров и разногласий</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59. Претензия направляется по адресу стороны, указанному в реквизитах договора, и должна содержать:</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а) сведения о заявителе (наименование, местонахождение, адрес);</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б) содержание спора или разногласий;</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г) другие сведения по усмотрению стороны.</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60. Сторона, получившая претензию, в течение 10 рабочих дней со дня ее поступления обязана рассмотреть претензию и дать ответ.</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61. Стороны составляют акт об урегулировании спора (разногласий).</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XVI. Ответственность сторон</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64. В случае нарушения Гарантирующей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В случае нарушения Гарантирующей организацией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Ответственность Гарантирующей организации за качество подаваемой питьевой воды определяется до границы эксплуатационной ответственности по водопроводным сетям абонента и Гарантирующей организации, установленной в соответствии с актом разграничения балансовой принадлежности и эксплуатационной ответственности, приведенным в </w:t>
      </w:r>
      <w:hyperlink w:anchor="Par334">
        <w:r>
          <w:rPr>
            <w:rFonts w:cs="Times New Roman" w:ascii="Times New Roman" w:hAnsi="Times New Roman"/>
            <w:sz w:val="20"/>
            <w:szCs w:val="20"/>
          </w:rPr>
          <w:t>приложении N 1</w:t>
        </w:r>
      </w:hyperlink>
      <w:r>
        <w:rPr>
          <w:rFonts w:cs="Times New Roman" w:ascii="Times New Roman" w:hAnsi="Times New Roman"/>
          <w:sz w:val="20"/>
          <w:szCs w:val="20"/>
        </w:rPr>
        <w:t xml:space="preserve"> к настоящему договору.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65. В случае неисполнения либо ненадлежащего исполнения абонентом обязательств по оплате настоящего договора Гарантирующая организация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65(1). В случае неисполнения либо ненадлежащего исполнения абонентом обязанности по обеспечению доступа Гарантирующей организации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XVII. Обстоятельства непреодолимой силы</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XVIII. Действие договора</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68. Настоящий договор вступает в силу с «__»    ________ 20__ г.</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69. Настоящий договор заключен на срок по «__»    ________ 20__ г.</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71. Настоящий договор может быть расторгнут до окончания срока действия настоящего договора по обоюдному согласию сторон.</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72. В случае предусмотренного законодательством Российской Федерации отказа Гарантирующей организацией от исполнения настоящего договора или его изменения в одностороннем порядке настоящий договор считается расторгнутым или измененным.</w:t>
      </w:r>
    </w:p>
    <w:p>
      <w:pPr>
        <w:pStyle w:val="Normal"/>
        <w:spacing w:lineRule="atLeast" w:line="100" w:before="200" w:after="0"/>
        <w:ind w:firstLine="540"/>
        <w:jc w:val="both"/>
        <w:rPr>
          <w:rFonts w:ascii="Times New Roman" w:hAnsi="Times New Roman" w:cs="Times New Roman"/>
          <w:sz w:val="20"/>
          <w:szCs w:val="20"/>
        </w:rPr>
      </w:pPr>
      <w:bookmarkStart w:id="7" w:name="Par304"/>
      <w:bookmarkEnd w:id="7"/>
      <w:r>
        <w:rPr>
          <w:rFonts w:cs="Times New Roman" w:ascii="Times New Roman" w:hAnsi="Times New Roman"/>
          <w:sz w:val="20"/>
          <w:szCs w:val="20"/>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XIX. Прочие условия</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r>
          <w:rPr>
            <w:rFonts w:cs="Times New Roman" w:ascii="Times New Roman" w:hAnsi="Times New Roman"/>
            <w:sz w:val="20"/>
            <w:szCs w:val="20"/>
          </w:rPr>
          <w:t>закона</w:t>
        </w:r>
      </w:hyperlink>
      <w:r>
        <w:rPr>
          <w:rFonts w:cs="Times New Roman" w:ascii="Times New Roman" w:hAnsi="Times New Roman"/>
          <w:sz w:val="20"/>
          <w:szCs w:val="20"/>
        </w:rPr>
        <w:t xml:space="preserve"> "О водоснабжении и водоотведении", </w:t>
      </w:r>
      <w:hyperlink r:id="rId29">
        <w:r>
          <w:rPr>
            <w:rFonts w:cs="Times New Roman" w:ascii="Times New Roman" w:hAnsi="Times New Roman"/>
            <w:sz w:val="20"/>
            <w:szCs w:val="20"/>
          </w:rPr>
          <w:t>Правилами</w:t>
        </w:r>
      </w:hyperlink>
      <w:r>
        <w:rPr>
          <w:rFonts w:cs="Times New Roman" w:ascii="Times New Roman" w:hAnsi="Times New Roman"/>
          <w:sz w:val="20"/>
          <w:szCs w:val="20"/>
        </w:rPr>
        <w:t xml:space="preserve"> холодного водоснабжения и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76. Настоящий договор составлен в 2 экземплярах, имеющих равную юридическую силу.</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t>77. Приложения к настоящему договору являются его неотъемлемой частью.</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before="0" w:after="0"/>
        <w:ind w:firstLine="540"/>
        <w:jc w:val="center"/>
        <w:rPr>
          <w:rFonts w:ascii="Times New Roman" w:hAnsi="Times New Roman" w:cs="Times New Roman"/>
          <w:b/>
          <w:b/>
          <w:sz w:val="20"/>
          <w:szCs w:val="20"/>
        </w:rPr>
      </w:pPr>
      <w:r>
        <w:rPr>
          <w:rFonts w:cs="Times New Roman" w:ascii="Times New Roman" w:hAnsi="Times New Roman"/>
          <w:b/>
          <w:sz w:val="20"/>
          <w:szCs w:val="20"/>
        </w:rPr>
        <w:t>XX. Юридические и банковские реквизиты сторон:</w:t>
      </w:r>
    </w:p>
    <w:p>
      <w:pPr>
        <w:pStyle w:val="Normal"/>
        <w:spacing w:lineRule="atLeast" w:line="100" w:before="0" w:after="0"/>
        <w:ind w:firstLine="540"/>
        <w:jc w:val="center"/>
        <w:rPr>
          <w:rFonts w:ascii="Times New Roman" w:hAnsi="Times New Roman" w:cs="Times New Roman"/>
          <w:sz w:val="20"/>
          <w:szCs w:val="20"/>
        </w:rPr>
      </w:pPr>
      <w:r>
        <w:rPr>
          <w:rFonts w:cs="Times New Roman" w:ascii="Times New Roman" w:hAnsi="Times New Roman"/>
          <w:sz w:val="20"/>
          <w:szCs w:val="20"/>
        </w:rPr>
      </w:r>
    </w:p>
    <w:tbl>
      <w:tblPr>
        <w:tblW w:w="9627" w:type="dxa"/>
        <w:jc w:val="left"/>
        <w:tblInd w:w="0" w:type="dxa"/>
        <w:tblLayout w:type="fixed"/>
        <w:tblCellMar>
          <w:top w:w="0" w:type="dxa"/>
          <w:left w:w="103" w:type="dxa"/>
          <w:bottom w:w="0" w:type="dxa"/>
          <w:right w:w="108" w:type="dxa"/>
        </w:tblCellMar>
        <w:tblLook w:firstRow="0" w:noVBand="0" w:lastRow="0" w:firstColumn="0" w:lastColumn="0" w:noHBand="0" w:val="0000"/>
      </w:tblPr>
      <w:tblGrid>
        <w:gridCol w:w="4956"/>
        <w:gridCol w:w="4670"/>
      </w:tblGrid>
      <w:tr>
        <w:trPr/>
        <w:tc>
          <w:tcPr>
            <w:tcW w:w="4956"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0" w:after="160"/>
              <w:rPr>
                <w:rFonts w:ascii="Times New Roman" w:hAnsi="Times New Roman" w:cs="Times New Roman"/>
                <w:b/>
                <w:b/>
                <w:sz w:val="20"/>
                <w:szCs w:val="20"/>
              </w:rPr>
            </w:pPr>
            <w:r>
              <w:rPr>
                <w:rFonts w:cs="Times New Roman" w:ascii="Times New Roman" w:hAnsi="Times New Roman"/>
                <w:b/>
                <w:sz w:val="20"/>
                <w:szCs w:val="20"/>
              </w:rPr>
              <w:t xml:space="preserve">ГАРАНТИРУЮЩАЯ ОРГАНИЗАЦИЯ: </w:t>
              <w:tab/>
            </w:r>
          </w:p>
        </w:tc>
        <w:tc>
          <w:tcPr>
            <w:tcW w:w="467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0" w:after="160"/>
              <w:jc w:val="both"/>
              <w:rPr>
                <w:rFonts w:ascii="Times New Roman" w:hAnsi="Times New Roman" w:cs="Times New Roman"/>
                <w:b/>
                <w:b/>
                <w:sz w:val="20"/>
                <w:szCs w:val="20"/>
              </w:rPr>
            </w:pPr>
            <w:r>
              <w:rPr>
                <w:rFonts w:cs="Times New Roman" w:ascii="Times New Roman" w:hAnsi="Times New Roman"/>
                <w:b/>
                <w:sz w:val="20"/>
                <w:szCs w:val="20"/>
              </w:rPr>
              <w:t>АБОНЕНТ:</w:t>
            </w:r>
          </w:p>
        </w:tc>
      </w:tr>
      <w:tr>
        <w:trPr>
          <w:trHeight w:val="2479" w:hRule="atLeast"/>
        </w:trPr>
        <w:tc>
          <w:tcPr>
            <w:tcW w:w="4956"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Муниципальное унитарное предприятие Балаковского муниципального района «Балаково-Водоканал»</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413840 Саратовская обл., г.Балаково, ул.Радищева, д.55</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ИНН 6439053289  КПП 643901001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ОГРН 1036403903227</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р/с 40702810800000000300 АО «БАЛАКОВО-БАНК»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к/с 30101810022026311890     БИК 046311890</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ОКВЭД 36.00.1  36.00.2  37.0  ОКПО 59396298</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Телефон/факс (8453) 44-45-82, 44-45-32, 44-13-65</w:t>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t xml:space="preserve">E-mail: </w:t>
            </w:r>
            <w:hyperlink r:id="rId30">
              <w:r>
                <w:rPr>
                  <w:rFonts w:cs="Times New Roman" w:ascii="Times New Roman" w:hAnsi="Times New Roman"/>
                  <w:sz w:val="20"/>
                  <w:lang w:val="en-US"/>
                </w:rPr>
                <w:t>office@bal-vod.ru</w:t>
              </w:r>
            </w:hyperlink>
            <w:r>
              <w:rPr>
                <w:rFonts w:cs="Times New Roman" w:ascii="Times New Roman" w:hAnsi="Times New Roman"/>
                <w:sz w:val="20"/>
                <w:szCs w:val="20"/>
                <w:lang w:val="en-US"/>
              </w:rPr>
              <w:t xml:space="preserve"> </w:t>
            </w:r>
          </w:p>
        </w:tc>
        <w:tc>
          <w:tcPr>
            <w:tcW w:w="467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pacing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t>E</w:t>
            </w:r>
            <w:r>
              <w:rPr>
                <w:rFonts w:cs="Times New Roman" w:ascii="Times New Roman" w:hAnsi="Times New Roman"/>
                <w:sz w:val="20"/>
                <w:szCs w:val="20"/>
              </w:rPr>
              <w:t>-</w:t>
            </w:r>
            <w:r>
              <w:rPr>
                <w:rFonts w:cs="Times New Roman" w:ascii="Times New Roman" w:hAnsi="Times New Roman"/>
                <w:sz w:val="20"/>
                <w:szCs w:val="20"/>
                <w:lang w:val="en-US"/>
              </w:rPr>
              <w:t>mail</w:t>
            </w:r>
          </w:p>
        </w:tc>
      </w:tr>
      <w:tr>
        <w:trPr>
          <w:trHeight w:val="559" w:hRule="atLeast"/>
        </w:trPr>
        <w:tc>
          <w:tcPr>
            <w:tcW w:w="9626" w:type="dxa"/>
            <w:gridSpan w:val="2"/>
            <w:tcBorders>
              <w:top w:val="single" w:sz="4" w:space="0" w:color="000001"/>
            </w:tcBorders>
            <w:shd w:color="auto" w:fill="FFFFFF" w:val="clear"/>
          </w:tcPr>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Подписи сторон:</w:t>
            </w:r>
          </w:p>
        </w:tc>
      </w:tr>
      <w:tr>
        <w:trPr>
          <w:trHeight w:val="473" w:hRule="atLeast"/>
        </w:trPr>
        <w:tc>
          <w:tcPr>
            <w:tcW w:w="4956" w:type="dxa"/>
            <w:tcBorders/>
            <w:shd w:color="auto" w:fill="FFFFFF"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tc>
        <w:tc>
          <w:tcPr>
            <w:tcW w:w="4670" w:type="dxa"/>
            <w:tcBorders/>
            <w:shd w:color="auto" w:fill="FFFFFF"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956" w:type="dxa"/>
            <w:tcBorders/>
            <w:shd w:color="auto" w:fill="FFFFFF" w:val="clear"/>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Директор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МУП «Балаково-Водоканал» ______ С.В.Мельник</w:t>
            </w:r>
          </w:p>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sz w:val="20"/>
                <w:szCs w:val="20"/>
                <w:lang w:eastAsia="ar-SA"/>
              </w:rPr>
            </w:r>
          </w:p>
        </w:tc>
        <w:tc>
          <w:tcPr>
            <w:tcW w:w="4670" w:type="dxa"/>
            <w:tcBorders/>
            <w:shd w:color="auto" w:fill="FFFFFF" w:val="clear"/>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Руководитель ______________ _________________                                                                           </w:t>
            </w:r>
          </w:p>
        </w:tc>
      </w:tr>
    </w:tbl>
    <w:p>
      <w:pPr>
        <w:pStyle w:val="Normal"/>
        <w:spacing w:lineRule="atLeast" w:line="100" w:before="0" w:after="0"/>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1</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b/>
          <w:sz w:val="20"/>
          <w:szCs w:val="20"/>
        </w:rPr>
        <w:t>и водоотведения</w:t>
      </w:r>
      <w:r>
        <w:rPr>
          <w:rFonts w:cs="Times New Roman" w:ascii="Times New Roman" w:hAnsi="Times New Roman"/>
          <w:sz w:val="20"/>
          <w:szCs w:val="20"/>
        </w:rPr>
        <w:t xml:space="preserve"> </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 w:val="24"/>
          <w:szCs w:val="20"/>
        </w:rPr>
      </w:pPr>
      <w:bookmarkStart w:id="8" w:name="Par334"/>
      <w:bookmarkEnd w:id="8"/>
      <w:r>
        <w:rPr>
          <w:rFonts w:cs="Times New Roman" w:ascii="Times New Roman" w:hAnsi="Times New Roman"/>
          <w:b/>
          <w:sz w:val="24"/>
          <w:szCs w:val="20"/>
        </w:rPr>
        <w:t>АКТ</w:t>
      </w:r>
    </w:p>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разграничения балансовой принадлежности</w:t>
      </w:r>
    </w:p>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и эксплуатационной ответственности</w:t>
      </w:r>
    </w:p>
    <w:p>
      <w:pPr>
        <w:pStyle w:val="NormalWeb"/>
        <w:jc w:val="right"/>
        <w:rPr>
          <w:b/>
          <w:b/>
          <w:bCs/>
          <w:color w:val="040308"/>
          <w:sz w:val="20"/>
        </w:rPr>
      </w:pPr>
      <w:r>
        <w:rPr>
          <w:b/>
          <w:bCs/>
          <w:color w:val="040308"/>
          <w:sz w:val="20"/>
        </w:rPr>
        <w:t>Аб.№№____</w:t>
      </w:r>
    </w:p>
    <w:p>
      <w:pPr>
        <w:pStyle w:val="NormalWeb"/>
        <w:rPr>
          <w:color w:val="040308"/>
          <w:sz w:val="20"/>
        </w:rPr>
      </w:pPr>
      <w:r>
        <w:rPr>
          <w:bCs/>
          <w:color w:val="040308"/>
          <w:sz w:val="20"/>
        </w:rPr>
        <w:t>г. Балаково                                                                                                                                  «__»    ________ 20__</w:t>
      </w:r>
      <w:r>
        <w:rPr>
          <w:color w:val="040308"/>
          <w:sz w:val="20"/>
        </w:rPr>
        <w:t xml:space="preserve"> г.</w:t>
      </w:r>
    </w:p>
    <w:p>
      <w:pPr>
        <w:pStyle w:val="Normal"/>
        <w:ind w:firstLine="900"/>
        <w:jc w:val="both"/>
        <w:rPr>
          <w:rFonts w:ascii="Times New Roman" w:hAnsi="Times New Roman" w:cs="Times New Roman"/>
          <w:color w:val="040308"/>
          <w:szCs w:val="20"/>
        </w:rPr>
      </w:pPr>
      <w:r>
        <w:rPr>
          <w:rFonts w:cs="Times New Roman" w:ascii="Times New Roman" w:hAnsi="Times New Roman"/>
          <w:color w:val="040308"/>
          <w:szCs w:val="20"/>
        </w:rPr>
        <w:t xml:space="preserve">Мы, нижеподписавшиеся, </w:t>
      </w:r>
      <w:r>
        <w:rPr>
          <w:rFonts w:cs="Times New Roman" w:ascii="Times New Roman" w:hAnsi="Times New Roman"/>
          <w:b/>
          <w:szCs w:val="20"/>
          <w:u w:val="single"/>
        </w:rPr>
        <w:t>МУП «Балаково-Водоканал»</w:t>
      </w:r>
      <w:r>
        <w:rPr>
          <w:rFonts w:cs="Times New Roman" w:ascii="Times New Roman" w:hAnsi="Times New Roman"/>
          <w:szCs w:val="20"/>
        </w:rPr>
        <w:t xml:space="preserve">, в дальнейшем «Гарантирующая организация», в лице директора </w:t>
      </w:r>
      <w:r>
        <w:rPr>
          <w:rFonts w:cs="Times New Roman" w:ascii="Times New Roman" w:hAnsi="Times New Roman"/>
          <w:b/>
          <w:szCs w:val="20"/>
        </w:rPr>
        <w:t>Мельника С.В.</w:t>
      </w:r>
      <w:r>
        <w:rPr>
          <w:rFonts w:cs="Times New Roman" w:ascii="Times New Roman" w:hAnsi="Times New Roman"/>
          <w:szCs w:val="20"/>
        </w:rPr>
        <w:t xml:space="preserve">, действующего на основании Устава, с одной стороны, </w:t>
      </w:r>
      <w:r>
        <w:rPr>
          <w:rFonts w:cs="Times New Roman" w:ascii="Times New Roman" w:hAnsi="Times New Roman"/>
        </w:rPr>
        <w:t>и</w:t>
      </w:r>
      <w:r>
        <w:rPr>
          <w:rFonts w:cs="Times New Roman" w:ascii="Times New Roman" w:hAnsi="Times New Roman"/>
          <w:b/>
        </w:rPr>
        <w:t xml:space="preserve"> </w:t>
      </w:r>
      <w:r>
        <w:rPr>
          <w:rFonts w:cs="Times New Roman" w:ascii="Times New Roman" w:hAnsi="Times New Roman"/>
          <w:b/>
          <w:u w:val="single"/>
        </w:rPr>
        <w:t>____________________________________________________________________________</w:t>
      </w:r>
      <w:r>
        <w:rPr>
          <w:rFonts w:cs="Times New Roman" w:ascii="Times New Roman" w:hAnsi="Times New Roman"/>
        </w:rPr>
        <w:t xml:space="preserve">, именуемый в дальнейшем «АБОНЕНТ», </w:t>
      </w:r>
      <w:r>
        <w:rPr>
          <w:rFonts w:cs="Times New Roman" w:ascii="Times New Roman" w:hAnsi="Times New Roman"/>
          <w:szCs w:val="20"/>
        </w:rPr>
        <w:t xml:space="preserve">с другой стороны, именуемые в дальнейшем Стороны, </w:t>
      </w:r>
      <w:r>
        <w:rPr>
          <w:rFonts w:cs="Times New Roman" w:ascii="Times New Roman" w:hAnsi="Times New Roman"/>
          <w:color w:val="040308"/>
          <w:szCs w:val="20"/>
        </w:rPr>
        <w:t>составили настоящий акт о том, что:</w:t>
      </w:r>
    </w:p>
    <w:p>
      <w:pPr>
        <w:pStyle w:val="ListParagraph"/>
        <w:numPr>
          <w:ilvl w:val="0"/>
          <w:numId w:val="1"/>
        </w:numPr>
        <w:spacing w:lineRule="auto" w:line="480"/>
        <w:ind w:left="0" w:hanging="360"/>
        <w:jc w:val="both"/>
        <w:rPr>
          <w:rFonts w:ascii="Times New Roman" w:hAnsi="Times New Roman" w:cs="Times New Roman"/>
          <w:szCs w:val="20"/>
        </w:rPr>
      </w:pPr>
      <w:r>
        <w:rPr>
          <w:rFonts w:cs="Times New Roman" w:ascii="Times New Roman" w:hAnsi="Times New Roman"/>
          <w:szCs w:val="20"/>
        </w:rPr>
        <w:t>границей балансовой принадлежности объектов централизованных систем холодного водоснабжения гарантирующей организации и абонента является _______________________________  _______________________________________________________________________________________ _______________________________________________________________________________________;</w:t>
      </w:r>
    </w:p>
    <w:p>
      <w:pPr>
        <w:pStyle w:val="ListParagraph"/>
        <w:numPr>
          <w:ilvl w:val="0"/>
          <w:numId w:val="1"/>
        </w:numPr>
        <w:spacing w:lineRule="auto" w:line="480"/>
        <w:ind w:left="0" w:hanging="360"/>
        <w:jc w:val="both"/>
        <w:rPr>
          <w:rFonts w:ascii="Times New Roman" w:hAnsi="Times New Roman" w:cs="Times New Roman"/>
          <w:szCs w:val="20"/>
        </w:rPr>
      </w:pPr>
      <w:r>
        <w:rPr>
          <w:rFonts w:cs="Times New Roman" w:ascii="Times New Roman" w:hAnsi="Times New Roman"/>
          <w:szCs w:val="20"/>
        </w:rPr>
        <w:t>границей балансовой принадлежности объектов водоотведения гарантирующей организации и абонента является __________________________________________________________    _______________________________________________________________________________________ _______________________________________________________________________________________;</w:t>
      </w:r>
    </w:p>
    <w:p>
      <w:pPr>
        <w:pStyle w:val="Normal"/>
        <w:spacing w:lineRule="atLeast" w:line="100"/>
        <w:ind w:firstLine="709"/>
        <w:jc w:val="both"/>
        <w:rPr>
          <w:rFonts w:ascii="Times New Roman" w:hAnsi="Times New Roman" w:cs="Times New Roman"/>
          <w:szCs w:val="20"/>
        </w:rPr>
      </w:pPr>
      <w:r>
        <w:rPr>
          <w:rFonts w:cs="Times New Roman" w:ascii="Times New Roman" w:hAnsi="Times New Roman"/>
          <w:szCs w:val="20"/>
        </w:rPr>
      </w:r>
    </w:p>
    <w:p>
      <w:pPr>
        <w:pStyle w:val="ListParagraph"/>
        <w:numPr>
          <w:ilvl w:val="0"/>
          <w:numId w:val="1"/>
        </w:numPr>
        <w:spacing w:lineRule="auto" w:line="480"/>
        <w:ind w:left="0" w:hanging="36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границей эксплуатационной ответственности объектов централизованных систем холодного водоснабжения гарантирующей организации и абонента является ______________________  _______________________________________________________________________________________ _______________________________________________________________________________________;</w:t>
      </w:r>
    </w:p>
    <w:p>
      <w:pPr>
        <w:pStyle w:val="ListParagraph"/>
        <w:numPr>
          <w:ilvl w:val="0"/>
          <w:numId w:val="1"/>
        </w:numPr>
        <w:spacing w:lineRule="auto" w:line="480"/>
        <w:ind w:left="0" w:hanging="360"/>
        <w:jc w:val="both"/>
        <w:rPr>
          <w:rFonts w:ascii="Times New Roman" w:hAnsi="Times New Roman" w:cs="Times New Roman"/>
          <w:szCs w:val="20"/>
        </w:rPr>
      </w:pPr>
      <w:r>
        <w:rPr>
          <w:rFonts w:cs="Times New Roman" w:ascii="Times New Roman" w:hAnsi="Times New Roman"/>
          <w:szCs w:val="20"/>
        </w:rPr>
        <w:t>границей эксплуатационной ответственности объектов водоотведения гарантирующей организации и абонента является __________________________________________________________    _______________________________________________________________________________________ _______________________________________________________________________________________;</w:t>
      </w:r>
    </w:p>
    <w:p>
      <w:pPr>
        <w:pStyle w:val="Normal"/>
        <w:spacing w:lineRule="atLeast" w:line="100"/>
        <w:ind w:firstLine="709"/>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u w:val="single"/>
        </w:rPr>
      </w:pPr>
      <w:r>
        <w:rPr>
          <w:rFonts w:cs="Times New Roman" w:ascii="Times New Roman" w:hAnsi="Times New Roman"/>
          <w:szCs w:val="28"/>
        </w:rPr>
        <w:t xml:space="preserve">5. </w:t>
      </w:r>
      <w:r>
        <w:rPr>
          <w:rFonts w:cs="Times New Roman" w:ascii="Times New Roman" w:hAnsi="Times New Roman"/>
          <w:szCs w:val="28"/>
          <w:u w:val="single"/>
        </w:rPr>
        <w:t>Схематично граница балансовой принадлежности и эксплуатационной ответственности обозначена в приведенной однолинейной схеме соединения водопроводных и канализационных сетей, являющейся неотъемлемой частью настоящего Акта:</w:t>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t xml:space="preserve"> </w:t>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center"/>
              <w:rPr>
                <w:rFonts w:ascii="Times New Roman" w:hAnsi="Times New Roman" w:cs="Times New Roman"/>
                <w:i/>
                <w:i/>
                <w:sz w:val="28"/>
              </w:rPr>
            </w:pPr>
            <w:r>
              <w:rPr>
                <w:rFonts w:cs="Times New Roman" w:ascii="Times New Roman" w:hAnsi="Times New Roman"/>
                <w:i/>
                <w:sz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before="0" w:after="0"/>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spacing w:before="0" w:after="0"/>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Директор</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before="0" w:after="0"/>
        <w:rPr>
          <w:rFonts w:ascii="Times New Roman" w:hAnsi="Times New Roman" w:cs="Times New Roman"/>
          <w:sz w:val="20"/>
          <w:u w:val="single"/>
        </w:rPr>
      </w:pPr>
      <w:r>
        <w:rPr>
          <w:rFonts w:cs="Times New Roman" w:ascii="Times New Roman" w:hAnsi="Times New Roman"/>
          <w:sz w:val="20"/>
          <w:u w:val="single"/>
        </w:rPr>
      </w:r>
    </w:p>
    <w:p>
      <w:pPr>
        <w:pStyle w:val="Normal"/>
        <w:spacing w:before="0" w:after="0"/>
        <w:rPr>
          <w:rFonts w:ascii="Times New Roman" w:hAnsi="Times New Roman" w:cs="Times New Roman"/>
          <w:sz w:val="20"/>
          <w:u w:val="single"/>
        </w:rPr>
      </w:pPr>
      <w:r>
        <w:rPr>
          <w:rFonts w:cs="Times New Roman" w:ascii="Times New Roman" w:hAnsi="Times New Roman"/>
          <w:sz w:val="20"/>
          <w:u w:val="single"/>
        </w:rPr>
        <w:t>Согласовано:</w:t>
      </w:r>
    </w:p>
    <w:p>
      <w:pPr>
        <w:pStyle w:val="Normal"/>
        <w:spacing w:before="0" w:after="0"/>
        <w:rPr>
          <w:rFonts w:ascii="Times New Roman" w:hAnsi="Times New Roman" w:cs="Times New Roman"/>
          <w:sz w:val="20"/>
        </w:rPr>
      </w:pPr>
      <w:r>
        <w:rPr>
          <w:rFonts w:cs="Times New Roman" w:ascii="Times New Roman" w:hAnsi="Times New Roman"/>
          <w:sz w:val="20"/>
        </w:rPr>
      </w:r>
    </w:p>
    <w:p>
      <w:pPr>
        <w:pStyle w:val="Normal"/>
        <w:spacing w:before="0" w:after="0"/>
        <w:rPr>
          <w:rFonts w:ascii="Times New Roman" w:hAnsi="Times New Roman" w:cs="Times New Roman"/>
          <w:sz w:val="20"/>
        </w:rPr>
      </w:pPr>
      <w:r>
        <w:rPr>
          <w:rFonts w:cs="Times New Roman" w:ascii="Times New Roman" w:hAnsi="Times New Roman"/>
          <w:sz w:val="20"/>
        </w:rPr>
        <w:t>Главный инженер   _______________ Я.Ю.Костенко</w:t>
      </w:r>
    </w:p>
    <w:p>
      <w:pPr>
        <w:pStyle w:val="Normal"/>
        <w:spacing w:before="0" w:after="0"/>
        <w:rPr>
          <w:rFonts w:ascii="Times New Roman" w:hAnsi="Times New Roman" w:cs="Times New Roman"/>
          <w:sz w:val="20"/>
        </w:rPr>
      </w:pPr>
      <w:r>
        <w:rPr>
          <w:rFonts w:cs="Times New Roman" w:ascii="Times New Roman" w:hAnsi="Times New Roman"/>
          <w:sz w:val="20"/>
        </w:rPr>
      </w:r>
    </w:p>
    <w:p>
      <w:pPr>
        <w:pStyle w:val="Normal"/>
        <w:spacing w:before="0" w:after="0"/>
        <w:rPr>
          <w:rFonts w:ascii="Times New Roman" w:hAnsi="Times New Roman" w:cs="Times New Roman"/>
          <w:sz w:val="20"/>
        </w:rPr>
      </w:pPr>
      <w:r>
        <w:rPr>
          <w:rFonts w:cs="Times New Roman" w:ascii="Times New Roman" w:hAnsi="Times New Roman"/>
          <w:sz w:val="20"/>
        </w:rPr>
        <w:t xml:space="preserve">Начальник ПТО _____________________ </w:t>
      </w:r>
      <w:r>
        <w:rPr>
          <w:rFonts w:eastAsia="SimSun" w:cs="Times New Roman" w:ascii="Times New Roman" w:hAnsi="Times New Roman"/>
          <w:color w:val="auto"/>
          <w:kern w:val="0"/>
          <w:sz w:val="20"/>
          <w:szCs w:val="22"/>
          <w:lang w:val="ru-RU" w:eastAsia="en-US" w:bidi="ar-SA"/>
        </w:rPr>
        <w:t>С.Н. Федин</w:t>
      </w:r>
    </w:p>
    <w:p>
      <w:pPr>
        <w:pStyle w:val="Normal"/>
        <w:spacing w:before="0" w:after="0"/>
        <w:rPr>
          <w:rFonts w:ascii="Times New Roman" w:hAnsi="Times New Roman" w:cs="Times New Roman"/>
          <w:sz w:val="20"/>
          <w:szCs w:val="16"/>
        </w:rPr>
      </w:pPr>
      <w:r>
        <w:rPr>
          <w:rFonts w:cs="Times New Roman" w:ascii="Times New Roman" w:hAnsi="Times New Roman"/>
          <w:sz w:val="20"/>
          <w:szCs w:val="16"/>
        </w:rPr>
        <w:t xml:space="preserve">Начальник отдела по </w:t>
      </w:r>
    </w:p>
    <w:p>
      <w:pPr>
        <w:pStyle w:val="Normal"/>
        <w:spacing w:before="0" w:after="0"/>
        <w:rPr>
          <w:rFonts w:ascii="Times New Roman" w:hAnsi="Times New Roman" w:cs="Times New Roman"/>
          <w:sz w:val="20"/>
          <w:szCs w:val="16"/>
        </w:rPr>
      </w:pPr>
      <w:r>
        <w:rPr>
          <w:rFonts w:cs="Times New Roman" w:ascii="Times New Roman" w:hAnsi="Times New Roman"/>
          <w:sz w:val="20"/>
          <w:szCs w:val="16"/>
        </w:rPr>
        <w:t xml:space="preserve">абонентскому обслуживанию _______ </w:t>
      </w:r>
      <w:r>
        <w:rPr>
          <w:rFonts w:eastAsia="SimSun" w:cs="Times New Roman" w:ascii="Times New Roman" w:hAnsi="Times New Roman"/>
          <w:color w:val="auto"/>
          <w:kern w:val="0"/>
          <w:sz w:val="20"/>
          <w:szCs w:val="16"/>
          <w:lang w:val="ru-RU" w:eastAsia="en-US" w:bidi="ar-SA"/>
        </w:rPr>
        <w:t>С.В. Никифорова</w:t>
      </w:r>
    </w:p>
    <w:p>
      <w:pPr>
        <w:pStyle w:val="Normal"/>
        <w:spacing w:lineRule="atLeast" w:line="100" w:before="0" w:after="0"/>
        <w:jc w:val="right"/>
        <w:rPr>
          <w:rFonts w:ascii="Times New Roman" w:hAnsi="Times New Roman" w:cs="Times New Roman"/>
          <w:b/>
          <w:b/>
          <w:szCs w:val="20"/>
        </w:rPr>
      </w:pPr>
      <w:r>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2</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 xml:space="preserve">СВЕДЕНИЯ </w:t>
      </w:r>
    </w:p>
    <w:p>
      <w:pPr>
        <w:pStyle w:val="Normal"/>
        <w:spacing w:lineRule="atLeast" w:line="100" w:before="0" w:after="0"/>
        <w:jc w:val="center"/>
        <w:rPr>
          <w:rFonts w:ascii="Times New Roman" w:hAnsi="Times New Roman" w:cs="Times New Roman"/>
          <w:b/>
          <w:b/>
          <w:szCs w:val="20"/>
        </w:rPr>
      </w:pPr>
      <w:r>
        <w:rPr>
          <w:rFonts w:cs="Times New Roman" w:ascii="Times New Roman" w:hAnsi="Times New Roman"/>
          <w:b/>
          <w:szCs w:val="20"/>
        </w:rPr>
        <w:t>об ориентировочных объемах водопотребления и водоотведения по абонентским точкам</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tbl>
      <w:tblPr>
        <w:tblW w:w="962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34"/>
        <w:gridCol w:w="2133"/>
        <w:gridCol w:w="1953"/>
        <w:gridCol w:w="1762"/>
        <w:gridCol w:w="833"/>
        <w:gridCol w:w="690"/>
        <w:gridCol w:w="831"/>
        <w:gridCol w:w="689"/>
      </w:tblGrid>
      <w:tr>
        <w:trPr/>
        <w:tc>
          <w:tcPr>
            <w:tcW w:w="73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Аб.№</w:t>
            </w:r>
          </w:p>
        </w:tc>
        <w:tc>
          <w:tcPr>
            <w:tcW w:w="2133"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Наименование объекта</w:t>
            </w:r>
          </w:p>
        </w:tc>
        <w:tc>
          <w:tcPr>
            <w:tcW w:w="1953"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Адрес дислокации</w:t>
            </w:r>
          </w:p>
        </w:tc>
        <w:tc>
          <w:tcPr>
            <w:tcW w:w="176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jc w:val="center"/>
              <w:rPr>
                <w:b/>
                <w:b/>
                <w:color w:val="040308"/>
                <w:sz w:val="16"/>
              </w:rPr>
            </w:pPr>
            <w:r>
              <w:rPr>
                <w:b/>
                <w:color w:val="040308"/>
                <w:sz w:val="16"/>
              </w:rPr>
              <w:t>Кадастровый номер</w:t>
            </w:r>
          </w:p>
        </w:tc>
        <w:tc>
          <w:tcPr>
            <w:tcW w:w="1523"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Холодная вода (м</w:t>
            </w:r>
            <w:r>
              <w:rPr>
                <w:b/>
                <w:color w:val="040308"/>
                <w:sz w:val="16"/>
                <w:vertAlign w:val="superscript"/>
              </w:rPr>
              <w:t>3</w:t>
            </w:r>
            <w:r>
              <w:rPr>
                <w:b/>
                <w:color w:val="040308"/>
                <w:sz w:val="16"/>
              </w:rPr>
              <w:t>)</w:t>
            </w:r>
          </w:p>
        </w:tc>
        <w:tc>
          <w:tcPr>
            <w:tcW w:w="152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Сточные воды (м</w:t>
            </w:r>
            <w:r>
              <w:rPr>
                <w:b/>
                <w:color w:val="040308"/>
                <w:sz w:val="16"/>
                <w:vertAlign w:val="superscript"/>
              </w:rPr>
              <w:t>3</w:t>
            </w:r>
            <w:r>
              <w:rPr>
                <w:b/>
                <w:color w:val="040308"/>
                <w:sz w:val="16"/>
              </w:rPr>
              <w:t>)</w:t>
            </w:r>
          </w:p>
        </w:tc>
      </w:tr>
      <w:tr>
        <w:trPr/>
        <w:tc>
          <w:tcPr>
            <w:tcW w:w="73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2133"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953"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b/>
                <w:b/>
                <w:color w:val="040308"/>
                <w:sz w:val="20"/>
              </w:rPr>
            </w:pPr>
            <w:r>
              <w:rPr>
                <w:b/>
                <w:color w:val="040308"/>
                <w:sz w:val="20"/>
              </w:rPr>
            </w:r>
          </w:p>
        </w:tc>
        <w:tc>
          <w:tcPr>
            <w:tcW w:w="176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jc w:val="center"/>
              <w:rPr>
                <w:b/>
                <w:b/>
                <w:color w:val="040308"/>
                <w:sz w:val="16"/>
              </w:rPr>
            </w:pPr>
            <w:r>
              <w:rPr>
                <w:b/>
                <w:color w:val="040308"/>
                <w:sz w:val="16"/>
              </w:rPr>
            </w:r>
          </w:p>
        </w:tc>
        <w:tc>
          <w:tcPr>
            <w:tcW w:w="8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месяц</w:t>
            </w:r>
          </w:p>
        </w:tc>
        <w:tc>
          <w:tcPr>
            <w:tcW w:w="69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год</w:t>
            </w:r>
          </w:p>
        </w:tc>
        <w:tc>
          <w:tcPr>
            <w:tcW w:w="83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месяц</w:t>
            </w:r>
          </w:p>
        </w:tc>
        <w:tc>
          <w:tcPr>
            <w:tcW w:w="689"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color w:val="040308"/>
                <w:sz w:val="16"/>
              </w:rPr>
            </w:pPr>
            <w:r>
              <w:rPr>
                <w:b/>
                <w:color w:val="040308"/>
                <w:sz w:val="16"/>
              </w:rPr>
              <w:t>год</w:t>
            </w:r>
          </w:p>
        </w:tc>
      </w:tr>
      <w:tr>
        <w:trPr/>
        <w:tc>
          <w:tcPr>
            <w:tcW w:w="734"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195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176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jc w:val="center"/>
              <w:rPr>
                <w:color w:val="040308"/>
                <w:sz w:val="20"/>
              </w:rPr>
            </w:pPr>
            <w:r>
              <w:rPr>
                <w:color w:val="040308"/>
                <w:sz w:val="20"/>
              </w:rPr>
              <w:t xml:space="preserve"> </w:t>
            </w:r>
          </w:p>
        </w:tc>
        <w:tc>
          <w:tcPr>
            <w:tcW w:w="8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color w:val="040308"/>
                <w:sz w:val="20"/>
              </w:rPr>
            </w:pPr>
            <w:r>
              <w:rPr>
                <w:color w:val="040308"/>
                <w:sz w:val="20"/>
              </w:rPr>
              <w:t xml:space="preserve"> </w:t>
            </w:r>
          </w:p>
        </w:tc>
        <w:tc>
          <w:tcPr>
            <w:tcW w:w="69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color w:val="040308"/>
                <w:sz w:val="20"/>
              </w:rPr>
            </w:pPr>
            <w:r>
              <w:rPr>
                <w:color w:val="040308"/>
                <w:sz w:val="20"/>
              </w:rPr>
              <w:t xml:space="preserve"> </w:t>
            </w:r>
          </w:p>
        </w:tc>
        <w:tc>
          <w:tcPr>
            <w:tcW w:w="83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color w:val="040308"/>
                <w:sz w:val="20"/>
              </w:rPr>
            </w:pPr>
            <w:r>
              <w:rPr>
                <w:color w:val="040308"/>
                <w:sz w:val="20"/>
              </w:rPr>
              <w:t xml:space="preserve"> </w:t>
            </w:r>
          </w:p>
        </w:tc>
        <w:tc>
          <w:tcPr>
            <w:tcW w:w="689"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color w:val="040308"/>
                <w:sz w:val="20"/>
              </w:rPr>
            </w:pPr>
            <w:r>
              <w:rPr>
                <w:color w:val="040308"/>
                <w:sz w:val="20"/>
              </w:rPr>
              <w:t xml:space="preserve"> </w:t>
            </w:r>
          </w:p>
        </w:tc>
      </w:tr>
      <w:tr>
        <w:trPr/>
        <w:tc>
          <w:tcPr>
            <w:tcW w:w="734"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95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76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r>
          </w:p>
        </w:tc>
        <w:tc>
          <w:tcPr>
            <w:tcW w:w="8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9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89"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r>
      <w:tr>
        <w:trPr/>
        <w:tc>
          <w:tcPr>
            <w:tcW w:w="734"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95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76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r>
          </w:p>
        </w:tc>
        <w:tc>
          <w:tcPr>
            <w:tcW w:w="8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9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89"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r>
      <w:tr>
        <w:trPr/>
        <w:tc>
          <w:tcPr>
            <w:tcW w:w="734"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95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176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r>
          </w:p>
        </w:tc>
        <w:tc>
          <w:tcPr>
            <w:tcW w:w="833"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9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83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c>
          <w:tcPr>
            <w:tcW w:w="689"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r>
          </w:p>
        </w:tc>
      </w:tr>
    </w:tbl>
    <w:p>
      <w:pPr>
        <w:pStyle w:val="NormalWeb"/>
        <w:rPr>
          <w:color w:val="040308"/>
          <w:sz w:val="20"/>
        </w:rPr>
      </w:pPr>
      <w:r>
        <w:rPr>
          <w:color w:val="040308"/>
          <w:sz w:val="20"/>
        </w:rPr>
      </w:r>
    </w:p>
    <w:p>
      <w:pPr>
        <w:pStyle w:val="NormalWeb"/>
        <w:rPr>
          <w:color w:val="040308"/>
        </w:rPr>
      </w:pPr>
      <w:r>
        <w:rPr>
          <w:color w:val="040308"/>
        </w:rPr>
      </w:r>
    </w:p>
    <w:p>
      <w:pPr>
        <w:pStyle w:val="NormalWeb"/>
        <w:rPr>
          <w:color w:val="040308"/>
        </w:rPr>
      </w:pPr>
      <w:r>
        <w:rPr>
          <w:color w:val="040308"/>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3</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tLeast" w:line="100"/>
        <w:jc w:val="center"/>
        <w:rPr>
          <w:rFonts w:ascii="Times New Roman" w:hAnsi="Times New Roman" w:cs="Times New Roman"/>
          <w:b/>
          <w:b/>
          <w:szCs w:val="20"/>
        </w:rPr>
      </w:pPr>
      <w:bookmarkStart w:id="9" w:name="Par394"/>
      <w:bookmarkEnd w:id="9"/>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 xml:space="preserve">о режиме подачи холодной воды (гарантированном объеме подачи воды, в том числе </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 xml:space="preserve">на нужды пожаротушения, гарантированном уровне давления холодной воды </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в системе водоснабжения в месте присоединения)</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jc w:val="both"/>
        <w:rPr>
          <w:rFonts w:ascii="Courier New" w:hAnsi="Courier New" w:cs="Courier New"/>
          <w:sz w:val="20"/>
          <w:szCs w:val="20"/>
        </w:rPr>
      </w:pPr>
      <w:r>
        <w:rPr>
          <w:rFonts w:cs="Courier New" w:ascii="Courier New" w:hAnsi="Courier New"/>
          <w:sz w:val="20"/>
          <w:szCs w:val="20"/>
        </w:rPr>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Режим установлен с ________________ по ______________ 20__ 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2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12"/>
        <w:gridCol w:w="1612"/>
        <w:gridCol w:w="1585"/>
        <w:gridCol w:w="1905"/>
        <w:gridCol w:w="1905"/>
        <w:gridCol w:w="1907"/>
      </w:tblGrid>
      <w:tr>
        <w:trPr/>
        <w:tc>
          <w:tcPr>
            <w:tcW w:w="7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tabs>
                <w:tab w:val="clear" w:pos="708"/>
                <w:tab w:val="left" w:pos="510" w:leader="none"/>
                <w:tab w:val="center" w:pos="696" w:leader="none"/>
              </w:tabs>
              <w:spacing w:before="0" w:after="0"/>
              <w:jc w:val="center"/>
              <w:rPr>
                <w:b/>
                <w:b/>
                <w:sz w:val="20"/>
              </w:rPr>
            </w:pPr>
            <w:r>
              <w:rPr>
                <w:b/>
                <w:sz w:val="20"/>
              </w:rPr>
              <w:t>Аб.№</w:t>
            </w:r>
          </w:p>
        </w:tc>
        <w:tc>
          <w:tcPr>
            <w:tcW w:w="16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Наименование объекта</w:t>
            </w:r>
          </w:p>
        </w:tc>
        <w:tc>
          <w:tcPr>
            <w:tcW w:w="158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Адрес объекта</w:t>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Гарантированный объем подачи холодной воды (м</w:t>
            </w:r>
            <w:r>
              <w:rPr>
                <w:b/>
                <w:sz w:val="20"/>
                <w:vertAlign w:val="superscript"/>
              </w:rPr>
              <w:t>3</w:t>
            </w:r>
            <w:r>
              <w:rPr>
                <w:b/>
                <w:sz w:val="20"/>
              </w:rPr>
              <w:t>/час)</w:t>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Гарантированный объем подачи холодной воды на нужды пожаротушения     (м</w:t>
            </w:r>
            <w:r>
              <w:rPr>
                <w:b/>
                <w:sz w:val="20"/>
                <w:vertAlign w:val="superscript"/>
              </w:rPr>
              <w:t>3</w:t>
            </w:r>
            <w:r>
              <w:rPr>
                <w:b/>
                <w:sz w:val="20"/>
              </w:rPr>
              <w:t>/час)</w:t>
            </w:r>
          </w:p>
        </w:tc>
        <w:tc>
          <w:tcPr>
            <w:tcW w:w="190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Гарантированный уровень давления холодной воды в централизованной системе водоснабжения в месте присоединения</w:t>
            </w:r>
          </w:p>
        </w:tc>
      </w:tr>
      <w:tr>
        <w:trPr/>
        <w:tc>
          <w:tcPr>
            <w:tcW w:w="7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16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158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rPr>
            </w:pPr>
            <w:r>
              <w:rPr>
                <w:sz w:val="20"/>
              </w:rPr>
              <w:t xml:space="preserve"> </w:t>
            </w:r>
          </w:p>
        </w:tc>
        <w:tc>
          <w:tcPr>
            <w:tcW w:w="190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rPr>
            </w:pPr>
            <w:r>
              <w:rPr>
                <w:sz w:val="20"/>
              </w:rPr>
              <w:t xml:space="preserve"> </w:t>
            </w:r>
          </w:p>
        </w:tc>
      </w:tr>
      <w:tr>
        <w:trPr/>
        <w:tc>
          <w:tcPr>
            <w:tcW w:w="7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6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58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6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58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612"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58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5"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90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spacing w:before="0" w:after="0"/>
              <w:rPr>
                <w:rFonts w:ascii="Times New Roman" w:hAnsi="Times New Roman" w:cs="Times New Roman"/>
                <w:sz w:val="16"/>
              </w:rPr>
            </w:pPr>
            <w:r>
              <w:rPr>
                <w:rFonts w:cs="Times New Roman" w:ascii="Times New Roman" w:hAnsi="Times New Roman"/>
                <w:sz w:val="16"/>
              </w:rPr>
              <w:t xml:space="preserve">Начальник ПТО </w:t>
            </w:r>
          </w:p>
          <w:p>
            <w:pPr>
              <w:pStyle w:val="Normal"/>
              <w:widowControl w:val="false"/>
              <w:spacing w:before="0" w:after="0"/>
              <w:rPr>
                <w:rFonts w:ascii="Times New Roman" w:hAnsi="Times New Roman" w:cs="Times New Roman"/>
                <w:sz w:val="16"/>
              </w:rPr>
            </w:pPr>
            <w:r>
              <w:rPr>
                <w:rFonts w:cs="Times New Roman" w:ascii="Times New Roman" w:hAnsi="Times New Roman"/>
                <w:sz w:val="16"/>
              </w:rPr>
              <w:t xml:space="preserve">МУП «Балаково-Водоканал» ___________ </w:t>
            </w:r>
            <w:r>
              <w:rPr>
                <w:rFonts w:eastAsia="SimSun" w:cs="Times New Roman" w:ascii="Times New Roman" w:hAnsi="Times New Roman"/>
                <w:color w:val="auto"/>
                <w:kern w:val="0"/>
                <w:sz w:val="16"/>
                <w:szCs w:val="22"/>
                <w:lang w:val="ru-RU" w:eastAsia="en-US" w:bidi="ar-SA"/>
              </w:rPr>
              <w:t>С.Н. Федин</w:t>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4</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bookmarkStart w:id="10" w:name="Par436"/>
      <w:bookmarkEnd w:id="10"/>
      <w:r>
        <w:rPr>
          <w:rFonts w:cs="Times New Roman" w:ascii="Times New Roman" w:hAnsi="Times New Roman"/>
          <w:b/>
          <w:szCs w:val="20"/>
        </w:rPr>
        <w:t>РЕЖИМ</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приема сточных вод</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p>
    <w:tbl>
      <w:tblPr>
        <w:tblW w:w="962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51"/>
        <w:gridCol w:w="2447"/>
        <w:gridCol w:w="2411"/>
        <w:gridCol w:w="2050"/>
        <w:gridCol w:w="1868"/>
      </w:tblGrid>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Аб.№</w:t>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Наименование объекта</w:t>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Адрес объекта</w:t>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Максимальный расход сточных вод (часовой) (м</w:t>
            </w:r>
            <w:r>
              <w:rPr>
                <w:b/>
                <w:sz w:val="20"/>
                <w:vertAlign w:val="superscript"/>
              </w:rPr>
              <w:t>3</w:t>
            </w:r>
            <w:r>
              <w:rPr>
                <w:b/>
                <w:sz w:val="20"/>
              </w:rPr>
              <w:t>/час)</w:t>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b/>
                <w:b/>
                <w:sz w:val="20"/>
              </w:rPr>
            </w:pPr>
            <w:r>
              <w:rPr>
                <w:b/>
                <w:sz w:val="20"/>
              </w:rPr>
              <w:t>Максимальный расход сточных вод (секундный)</w:t>
            </w:r>
          </w:p>
        </w:tc>
      </w:tr>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rPr>
                <w:color w:val="040308"/>
                <w:sz w:val="20"/>
              </w:rPr>
            </w:pPr>
            <w:r>
              <w:rPr>
                <w:color w:val="040308"/>
                <w:sz w:val="20"/>
              </w:rPr>
              <w:t xml:space="preserve"> </w:t>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r>
        <w:trPr/>
        <w:tc>
          <w:tcPr>
            <w:tcW w:w="85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47"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411"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2050"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c>
          <w:tcPr>
            <w:tcW w:w="1868" w:type="dxa"/>
            <w:tcBorders>
              <w:top w:val="single" w:sz="4" w:space="0" w:color="00000A"/>
              <w:left w:val="single" w:sz="4" w:space="0" w:color="00000A"/>
              <w:bottom w:val="single" w:sz="4" w:space="0" w:color="00000A"/>
              <w:right w:val="single" w:sz="4" w:space="0" w:color="00000A"/>
            </w:tcBorders>
            <w:shd w:color="auto" w:fill="FFFFFF" w:val="clear"/>
          </w:tcPr>
          <w:p>
            <w:pPr>
              <w:pStyle w:val="NormalWeb"/>
              <w:widowControl w:val="false"/>
              <w:spacing w:before="0" w:after="0"/>
              <w:jc w:val="center"/>
              <w:rPr>
                <w:sz w:val="20"/>
                <w:szCs w:val="20"/>
              </w:rPr>
            </w:pPr>
            <w:r>
              <w:rPr>
                <w:sz w:val="20"/>
                <w:szCs w:val="20"/>
              </w:rPr>
            </w:r>
          </w:p>
        </w:tc>
      </w:tr>
    </w:tbl>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Режим установлен на период с _________ 20__ г. по ____________ 20__ г.</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Допустимые перерывы в продолжительности приема сточных вод: ______________________________________.</w:t>
      </w:r>
    </w:p>
    <w:p>
      <w:pPr>
        <w:pStyle w:val="Normal"/>
        <w:rPr>
          <w:rFonts w:ascii="Times New Roman" w:hAnsi="Times New Roman" w:cs="Times New Roman"/>
          <w:sz w:val="20"/>
        </w:rPr>
      </w:pPr>
      <w:r>
        <w:rPr>
          <w:rFonts w:cs="Times New Roman" w:ascii="Times New Roman" w:hAnsi="Times New Roman"/>
          <w:sz w:val="20"/>
        </w:rPr>
      </w:r>
    </w:p>
    <w:p>
      <w:pPr>
        <w:pStyle w:val="Normal"/>
        <w:spacing w:before="0" w:after="0"/>
        <w:rPr>
          <w:rFonts w:ascii="Times New Roman" w:hAnsi="Times New Roman" w:cs="Times New Roman"/>
          <w:sz w:val="16"/>
        </w:rPr>
      </w:pPr>
      <w:r>
        <w:rPr>
          <w:rFonts w:cs="Times New Roman" w:ascii="Times New Roman" w:hAnsi="Times New Roman"/>
          <w:sz w:val="16"/>
        </w:rPr>
        <w:t xml:space="preserve">Начальник ПТО </w:t>
      </w:r>
    </w:p>
    <w:p>
      <w:pPr>
        <w:pStyle w:val="Normal"/>
        <w:spacing w:before="0" w:after="0"/>
        <w:rPr>
          <w:rFonts w:ascii="Times New Roman" w:hAnsi="Times New Roman" w:cs="Times New Roman"/>
          <w:sz w:val="16"/>
        </w:rPr>
      </w:pPr>
      <w:r>
        <w:rPr>
          <w:rFonts w:cs="Times New Roman" w:ascii="Times New Roman" w:hAnsi="Times New Roman"/>
          <w:sz w:val="16"/>
        </w:rPr>
        <w:t xml:space="preserve">МУП «Балаково-Водоканал» ___________ </w:t>
      </w:r>
      <w:r>
        <w:rPr>
          <w:rFonts w:eastAsia="SimSun" w:cs="Times New Roman" w:ascii="Times New Roman" w:hAnsi="Times New Roman"/>
          <w:color w:val="auto"/>
          <w:kern w:val="0"/>
          <w:sz w:val="16"/>
          <w:szCs w:val="22"/>
          <w:lang w:val="ru-RU" w:eastAsia="en-US" w:bidi="ar-SA"/>
        </w:rPr>
        <w:t>С.Н. Федин</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4(1)</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bookmarkStart w:id="11" w:name="Par473"/>
      <w:bookmarkEnd w:id="11"/>
      <w:r>
        <w:rPr>
          <w:rFonts w:cs="Times New Roman" w:ascii="Times New Roman" w:hAnsi="Times New Roman"/>
          <w:b/>
          <w:szCs w:val="20"/>
        </w:rPr>
        <w:t>СОГЛАШЕНИЕ</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об осуществлении электронного документооборота</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jc w:val="both"/>
        <w:rPr>
          <w:rFonts w:ascii="Times New Roman" w:hAnsi="Times New Roman" w:cs="Times New Roman"/>
          <w:szCs w:val="20"/>
        </w:rPr>
      </w:pPr>
      <w:r>
        <w:rPr>
          <w:rFonts w:cs="Times New Roman" w:ascii="Times New Roman" w:hAnsi="Times New Roman"/>
          <w:color w:val="040308"/>
          <w:szCs w:val="20"/>
        </w:rPr>
        <w:t xml:space="preserve">Мы, нижеподписавшиеся, </w:t>
      </w:r>
      <w:r>
        <w:rPr>
          <w:rFonts w:cs="Times New Roman" w:ascii="Times New Roman" w:hAnsi="Times New Roman"/>
          <w:b/>
          <w:szCs w:val="20"/>
          <w:u w:val="single"/>
        </w:rPr>
        <w:t>МУП «Балаково-Водоканал»</w:t>
      </w:r>
      <w:r>
        <w:rPr>
          <w:rFonts w:cs="Times New Roman" w:ascii="Times New Roman" w:hAnsi="Times New Roman"/>
          <w:szCs w:val="20"/>
        </w:rPr>
        <w:t xml:space="preserve">, в дальнейшем «Гарантирующая организация», в лице директора </w:t>
      </w:r>
      <w:r>
        <w:rPr>
          <w:rFonts w:cs="Times New Roman" w:ascii="Times New Roman" w:hAnsi="Times New Roman"/>
          <w:b/>
          <w:szCs w:val="20"/>
        </w:rPr>
        <w:t>Мельника С.В.</w:t>
      </w:r>
      <w:r>
        <w:rPr>
          <w:rFonts w:cs="Times New Roman" w:ascii="Times New Roman" w:hAnsi="Times New Roman"/>
          <w:szCs w:val="20"/>
        </w:rPr>
        <w:t xml:space="preserve">, действующего на основании Устава, с одной стороны, </w:t>
      </w:r>
      <w:r>
        <w:rPr>
          <w:rFonts w:cs="Times New Roman" w:ascii="Times New Roman" w:hAnsi="Times New Roman"/>
        </w:rPr>
        <w:t>и</w:t>
      </w:r>
      <w:r>
        <w:rPr>
          <w:rFonts w:cs="Times New Roman" w:ascii="Times New Roman" w:hAnsi="Times New Roman"/>
          <w:b/>
        </w:rPr>
        <w:t xml:space="preserve"> </w:t>
      </w:r>
      <w:r>
        <w:rPr>
          <w:rFonts w:cs="Times New Roman" w:ascii="Times New Roman" w:hAnsi="Times New Roman"/>
          <w:b/>
          <w:u w:val="single"/>
        </w:rPr>
        <w:t>_____________________________________________________________________________________</w:t>
      </w:r>
      <w:r>
        <w:rPr>
          <w:rFonts w:cs="Times New Roman" w:ascii="Times New Roman" w:hAnsi="Times New Roman"/>
        </w:rPr>
        <w:t xml:space="preserve">, именуемый в дальнейшем «АБОНЕНТ», </w:t>
      </w:r>
      <w:r>
        <w:rPr>
          <w:rFonts w:cs="Times New Roman" w:ascii="Times New Roman" w:hAnsi="Times New Roman"/>
          <w:szCs w:val="20"/>
        </w:rPr>
        <w:t>с другой стороны, именуемые в дальнейшем Стороны</w:t>
      </w:r>
      <w:r>
        <w:rPr>
          <w:rFonts w:cs="Times New Roman" w:ascii="Times New Roman" w:hAnsi="Times New Roman"/>
          <w:sz w:val="20"/>
          <w:szCs w:val="20"/>
        </w:rPr>
        <w:t xml:space="preserve">, </w:t>
      </w:r>
      <w:r>
        <w:rPr>
          <w:rFonts w:cs="Times New Roman" w:ascii="Times New Roman" w:hAnsi="Times New Roman"/>
          <w:szCs w:val="20"/>
        </w:rPr>
        <w:t>заключили настоящее соглашение о нижеследующем:</w:t>
      </w:r>
    </w:p>
    <w:p>
      <w:pPr>
        <w:pStyle w:val="Normal"/>
        <w:ind w:firstLine="540"/>
        <w:jc w:val="both"/>
        <w:rPr>
          <w:rFonts w:ascii="Times New Roman" w:hAnsi="Times New Roman" w:cs="Times New Roman"/>
          <w:sz w:val="20"/>
          <w:szCs w:val="20"/>
        </w:rPr>
      </w:pPr>
      <w:r>
        <w:rPr>
          <w:rFonts w:cs="Times New Roman" w:ascii="Times New Roman" w:hAnsi="Times New Roman"/>
          <w:sz w:val="20"/>
          <w:szCs w:val="20"/>
        </w:rPr>
        <w:t xml:space="preserve">1. Выставление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аккредитованного оператора электронного документооборота СБиС (https:sbis.ru/).</w:t>
      </w:r>
    </w:p>
    <w:p>
      <w:pPr>
        <w:pStyle w:val="Normal"/>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 xml:space="preserve">2. Датой выставления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расчетно-платежных документов абоненту.</w:t>
      </w:r>
    </w:p>
    <w:p>
      <w:pPr>
        <w:pStyle w:val="Normal"/>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 xml:space="preserve">3. Абонент обязан в течение 5 рабочих дней со дня выставления расчетно-платежных документов в электронном виде по телекоммуникационным каналам связи вернуть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Normal"/>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 xml:space="preserve">Акт сдачи-приемки услуг в электронном виде считается полученным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если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поступило подтверждение оператором электронного документооборота подписания акта сдачи-приемки услуг электронной подписью абонента.</w:t>
      </w:r>
    </w:p>
    <w:p>
      <w:pPr>
        <w:pStyle w:val="Normal"/>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w:t>
      </w:r>
      <w:r>
        <w:rPr>
          <w:rFonts w:eastAsia="Calibri" w:cs="Times New Roman" w:ascii="Times New Roman" w:hAnsi="Times New Roman"/>
          <w:color w:val="00000A"/>
          <w:sz w:val="20"/>
          <w:szCs w:val="20"/>
        </w:rPr>
        <w:t>Гарантирующей организации</w:t>
      </w:r>
      <w:r>
        <w:rPr>
          <w:rFonts w:cs="Times New Roman" w:ascii="Times New Roman" w:hAnsi="Times New Roman"/>
          <w:sz w:val="20"/>
          <w:szCs w:val="20"/>
        </w:rPr>
        <w:t xml:space="preserve">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Normal"/>
        <w:tabs>
          <w:tab w:val="clear" w:pos="708"/>
          <w:tab w:val="left" w:pos="1765" w:leader="none"/>
        </w:tabs>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Normal"/>
        <w:spacing w:before="200" w:after="160"/>
        <w:ind w:firstLine="540"/>
        <w:jc w:val="both"/>
        <w:rPr>
          <w:rFonts w:ascii="Times New Roman" w:hAnsi="Times New Roman" w:cs="Times New Roman"/>
          <w:sz w:val="20"/>
          <w:szCs w:val="20"/>
        </w:rPr>
      </w:pPr>
      <w:r>
        <w:rPr>
          <w:rFonts w:cs="Times New Roman" w:ascii="Times New Roman" w:hAnsi="Times New Roman"/>
          <w:sz w:val="20"/>
          <w:szCs w:val="20"/>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spacing w:before="0" w:after="160"/>
              <w:jc w:val="center"/>
              <w:rPr>
                <w:rFonts w:ascii="Times New Roman" w:hAnsi="Times New Roman" w:cs="Times New Roman"/>
                <w:b/>
                <w:b/>
                <w:szCs w:val="28"/>
              </w:rPr>
            </w:pPr>
            <w:r>
              <w:rPr>
                <w:rFonts w:cs="Times New Roman" w:ascii="Times New Roman" w:hAnsi="Times New Roman"/>
                <w:b/>
                <w:szCs w:val="28"/>
              </w:rPr>
              <w:t>Подписи сторон:</w:t>
            </w:r>
          </w:p>
        </w:tc>
      </w:tr>
      <w:tr>
        <w:trPr/>
        <w:tc>
          <w:tcPr>
            <w:tcW w:w="463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rPr>
              <w:t>МУП «Балаково-Водоканал» ______ С.В.Мельник</w:t>
            </w:r>
            <w:r>
              <w:rPr>
                <w:rFonts w:cs="Times New Roman" w:ascii="Times New Roman" w:hAnsi="Times New Roman"/>
                <w:sz w:val="20"/>
                <w:szCs w:val="28"/>
                <w:lang w:eastAsia="ar-SA"/>
              </w:rPr>
              <w:t xml:space="preserve"> </w:t>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5</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jc w:val="center"/>
        <w:rPr>
          <w:rFonts w:ascii="Times New Roman" w:hAnsi="Times New Roman" w:cs="Times New Roman"/>
          <w:b/>
          <w:b/>
          <w:szCs w:val="20"/>
        </w:rPr>
      </w:pPr>
      <w:bookmarkStart w:id="12" w:name="Par534"/>
      <w:bookmarkEnd w:id="12"/>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об узлах учета и приборах учета воды, сточных вод и местах</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отбора проб воды, сточных вод</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Web"/>
        <w:spacing w:before="0" w:after="0"/>
        <w:rPr>
          <w:color w:val="040308"/>
          <w:sz w:val="16"/>
        </w:rPr>
      </w:pPr>
      <w:r>
        <w:rPr>
          <w:color w:val="040308"/>
          <w:sz w:val="16"/>
        </w:rPr>
        <w:t>Таблица №1</w:t>
      </w:r>
    </w:p>
    <w:tbl>
      <w:tblPr>
        <w:tblW w:w="962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12"/>
        <w:gridCol w:w="3109"/>
        <w:gridCol w:w="2836"/>
        <w:gridCol w:w="2968"/>
      </w:tblGrid>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Аб.№</w:t>
            </w:r>
          </w:p>
        </w:tc>
        <w:tc>
          <w:tcPr>
            <w:tcW w:w="31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Наименование объекта</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Адрес объекта</w:t>
            </w:r>
          </w:p>
        </w:tc>
        <w:tc>
          <w:tcPr>
            <w:tcW w:w="29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Технические паспорта прилагаются (указать количество листов) (копии)</w:t>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310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9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310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96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310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96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c>
          <w:tcPr>
            <w:tcW w:w="310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c>
          <w:tcPr>
            <w:tcW w:w="296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rFonts w:ascii="serif" w:hAnsi="serif"/>
                <w:color w:val="040308"/>
                <w:sz w:val="20"/>
              </w:rPr>
            </w:pPr>
            <w:r>
              <w:rPr>
                <w:rFonts w:ascii="serif" w:hAnsi="serif"/>
                <w:color w:val="040308"/>
                <w:sz w:val="20"/>
              </w:rPr>
            </w:r>
          </w:p>
        </w:tc>
      </w:tr>
    </w:tbl>
    <w:p>
      <w:pPr>
        <w:pStyle w:val="NormalWeb"/>
        <w:spacing w:before="0" w:after="0"/>
        <w:rPr>
          <w:color w:val="040308"/>
          <w:sz w:val="16"/>
        </w:rPr>
      </w:pPr>
      <w:r>
        <w:rPr>
          <w:color w:val="040308"/>
          <w:sz w:val="16"/>
        </w:rPr>
        <w:t>Таблица №2</w:t>
      </w:r>
    </w:p>
    <w:tbl>
      <w:tblPr>
        <w:tblW w:w="962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12"/>
        <w:gridCol w:w="2060"/>
        <w:gridCol w:w="1474"/>
        <w:gridCol w:w="2298"/>
        <w:gridCol w:w="1540"/>
        <w:gridCol w:w="1539"/>
      </w:tblGrid>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Аб.№</w:t>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Расположение узла учета</w:t>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Диаметр прибора учета, мм</w:t>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Марка и заводской номер прибора учета</w:t>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Дата поверки прибора учёта</w:t>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Дата очередной поверки прибора учёта</w:t>
            </w:r>
          </w:p>
        </w:tc>
      </w:tr>
      <w:tr>
        <w:trPr/>
        <w:tc>
          <w:tcPr>
            <w:tcW w:w="71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rPr>
            </w:pPr>
            <w:r>
              <w:rPr>
                <w:color w:val="040308"/>
                <w:sz w:val="20"/>
              </w:rPr>
              <w:t xml:space="preserve"> </w:t>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color w:val="040308"/>
                <w:sz w:val="20"/>
              </w:rPr>
            </w:pPr>
            <w:r>
              <w:rPr>
                <w:rFonts w:cs="Times New Roman" w:ascii="Times New Roman" w:hAnsi="Times New Roman"/>
                <w:color w:val="040308"/>
                <w:sz w:val="20"/>
              </w:rPr>
              <w:t xml:space="preserve"> </w:t>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jc w:val="center"/>
              <w:rPr>
                <w:color w:val="040308"/>
                <w:sz w:val="20"/>
              </w:rPr>
            </w:pPr>
            <w:r>
              <w:rPr>
                <w:color w:val="040308"/>
                <w:sz w:val="20"/>
              </w:rPr>
              <w:t xml:space="preserve"> </w:t>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rPr>
            </w:pPr>
            <w:r>
              <w:rPr>
                <w:rFonts w:cs="Times New Roman" w:ascii="Times New Roman" w:hAnsi="Times New Roman"/>
                <w:sz w:val="16"/>
              </w:rPr>
              <w:t xml:space="preserve"> </w:t>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szCs w:val="20"/>
              </w:rPr>
            </w:pPr>
            <w:r>
              <w:rPr>
                <w:rFonts w:cs="Times New Roman" w:ascii="Times New Roman" w:hAnsi="Times New Roman"/>
                <w:sz w:val="16"/>
              </w:rPr>
              <w:t xml:space="preserve">  </w:t>
            </w:r>
            <w:r>
              <w:rPr>
                <w:rFonts w:cs="Times New Roman" w:ascii="Times New Roman" w:hAnsi="Times New Roman"/>
                <w:sz w:val="16"/>
                <w:szCs w:val="20"/>
              </w:rPr>
              <w:t xml:space="preserve"> </w:t>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szCs w:val="20"/>
              </w:rPr>
            </w:pPr>
            <w:r>
              <w:rPr>
                <w:rFonts w:cs="Times New Roman" w:ascii="Times New Roman" w:hAnsi="Times New Roman"/>
                <w:sz w:val="16"/>
                <w:szCs w:val="20"/>
              </w:rPr>
              <w:t xml:space="preserve"> </w:t>
            </w:r>
          </w:p>
        </w:tc>
      </w:tr>
      <w:tr>
        <w:trPr/>
        <w:tc>
          <w:tcPr>
            <w:tcW w:w="71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color w:val="040308"/>
                <w:sz w:val="20"/>
              </w:rPr>
            </w:pPr>
            <w:r>
              <w:rPr>
                <w:rFonts w:cs="Times New Roman" w:ascii="Times New Roman" w:hAnsi="Times New Roman"/>
                <w:color w:val="040308"/>
                <w:sz w:val="20"/>
              </w:rPr>
              <w:t xml:space="preserve"> </w:t>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jc w:val="center"/>
              <w:rPr>
                <w:color w:val="040308"/>
                <w:sz w:val="20"/>
              </w:rPr>
            </w:pPr>
            <w:r>
              <w:rPr>
                <w:color w:val="040308"/>
                <w:sz w:val="20"/>
              </w:rPr>
              <w:t xml:space="preserve"> </w:t>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rPr>
            </w:pPr>
            <w:r>
              <w:rPr>
                <w:rFonts w:cs="Times New Roman" w:ascii="Times New Roman" w:hAnsi="Times New Roman"/>
                <w:sz w:val="16"/>
              </w:rPr>
              <w:t xml:space="preserve"> </w:t>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szCs w:val="20"/>
              </w:rPr>
            </w:pPr>
            <w:r>
              <w:rPr>
                <w:rFonts w:cs="Times New Roman" w:ascii="Times New Roman" w:hAnsi="Times New Roman"/>
                <w:sz w:val="16"/>
              </w:rPr>
              <w:t xml:space="preserve">  </w:t>
            </w:r>
            <w:r>
              <w:rPr>
                <w:rFonts w:cs="Times New Roman" w:ascii="Times New Roman" w:hAnsi="Times New Roman"/>
                <w:sz w:val="16"/>
                <w:szCs w:val="20"/>
              </w:rPr>
              <w:t xml:space="preserve"> </w:t>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Style26"/>
              <w:widowControl w:val="false"/>
              <w:spacing w:before="0" w:after="0"/>
              <w:jc w:val="center"/>
              <w:rPr>
                <w:rFonts w:ascii="Times New Roman" w:hAnsi="Times New Roman" w:cs="Times New Roman"/>
                <w:sz w:val="16"/>
                <w:szCs w:val="20"/>
              </w:rPr>
            </w:pPr>
            <w:r>
              <w:rPr>
                <w:rFonts w:cs="Times New Roman" w:ascii="Times New Roman" w:hAnsi="Times New Roman"/>
                <w:sz w:val="16"/>
                <w:szCs w:val="20"/>
              </w:rPr>
              <w:t xml:space="preserve">     </w:t>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r>
      <w:tr>
        <w:trPr/>
        <w:tc>
          <w:tcPr>
            <w:tcW w:w="712"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06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474"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229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40"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c>
          <w:tcPr>
            <w:tcW w:w="153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widowControl w:val="false"/>
              <w:spacing w:before="0" w:after="0"/>
              <w:rPr>
                <w:color w:val="040308"/>
                <w:sz w:val="20"/>
                <w:szCs w:val="20"/>
              </w:rPr>
            </w:pPr>
            <w:r>
              <w:rPr>
                <w:color w:val="040308"/>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Web"/>
        <w:spacing w:before="0" w:after="0"/>
        <w:rPr>
          <w:color w:val="040308"/>
          <w:sz w:val="16"/>
        </w:rPr>
      </w:pPr>
      <w:r>
        <w:rPr>
          <w:color w:val="040308"/>
          <w:sz w:val="16"/>
        </w:rPr>
        <w:t>Таблица №3</w:t>
      </w:r>
    </w:p>
    <w:tbl>
      <w:tblPr>
        <w:tblW w:w="9627" w:type="dxa"/>
        <w:jc w:val="left"/>
        <w:tblInd w:w="0" w:type="dxa"/>
        <w:tblLayout w:type="fixed"/>
        <w:tblCellMar>
          <w:top w:w="102" w:type="dxa"/>
          <w:left w:w="57" w:type="dxa"/>
          <w:bottom w:w="102" w:type="dxa"/>
          <w:right w:w="62" w:type="dxa"/>
        </w:tblCellMar>
        <w:tblLook w:firstRow="0" w:noVBand="0" w:lastRow="0" w:firstColumn="0" w:lastColumn="0" w:noHBand="0" w:val="0000"/>
      </w:tblPr>
      <w:tblGrid>
        <w:gridCol w:w="621"/>
        <w:gridCol w:w="3003"/>
        <w:gridCol w:w="2776"/>
        <w:gridCol w:w="3226"/>
      </w:tblGrid>
      <w:tr>
        <w:trPr/>
        <w:tc>
          <w:tcPr>
            <w:tcW w:w="6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Аб.№</w:t>
            </w:r>
          </w:p>
        </w:tc>
        <w:tc>
          <w:tcPr>
            <w:tcW w:w="30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Расположение места отбора проб</w:t>
            </w:r>
          </w:p>
        </w:tc>
        <w:tc>
          <w:tcPr>
            <w:tcW w:w="27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Характеристика места отбора проб</w:t>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Частота отбора проб</w:t>
            </w:r>
          </w:p>
        </w:tc>
      </w:tr>
      <w:tr>
        <w:trPr/>
        <w:tc>
          <w:tcPr>
            <w:tcW w:w="6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c>
          <w:tcPr>
            <w:tcW w:w="30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t>
            </w:r>
          </w:p>
        </w:tc>
        <w:tc>
          <w:tcPr>
            <w:tcW w:w="27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6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30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7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32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Схема расположения узлов учета и мест отбора проб воды и сточных вод прилагается.</w:t>
      </w:r>
    </w:p>
    <w:p>
      <w:pPr>
        <w:pStyle w:val="Normal"/>
        <w:rPr>
          <w:rFonts w:ascii="Times New Roman" w:hAnsi="Times New Roman" w:cs="Times New Roman"/>
          <w:sz w:val="16"/>
          <w:szCs w:val="28"/>
        </w:rPr>
      </w:pPr>
      <w:r>
        <w:rPr>
          <w:rFonts w:cs="Times New Roman" w:ascii="Times New Roman" w:hAnsi="Times New Roman"/>
          <w:sz w:val="16"/>
          <w:szCs w:val="28"/>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center"/>
              <w:rPr>
                <w:b/>
                <w:b/>
                <w:sz w:val="16"/>
                <w:szCs w:val="16"/>
              </w:rPr>
            </w:pPr>
            <w:r>
              <w:rPr>
                <w:b/>
                <w:sz w:val="16"/>
                <w:szCs w:val="16"/>
              </w:rPr>
              <w:t xml:space="preserve"> </w:t>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6</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bookmarkStart w:id="13" w:name="Par601"/>
      <w:bookmarkEnd w:id="13"/>
      <w:r>
        <w:rPr>
          <w:rFonts w:cs="Times New Roman" w:ascii="Times New Roman" w:hAnsi="Times New Roman"/>
          <w:b/>
          <w:szCs w:val="20"/>
        </w:rPr>
        <w:t>ПОКАЗАТЕЛИ</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качества технической воды</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27" w:type="dxa"/>
        <w:jc w:val="left"/>
        <w:tblInd w:w="0" w:type="dxa"/>
        <w:tblLayout w:type="fixed"/>
        <w:tblCellMar>
          <w:top w:w="102" w:type="dxa"/>
          <w:left w:w="57" w:type="dxa"/>
          <w:bottom w:w="102" w:type="dxa"/>
          <w:right w:w="62" w:type="dxa"/>
        </w:tblCellMar>
        <w:tblLook w:firstRow="0" w:noVBand="0" w:lastRow="0" w:firstColumn="0" w:lastColumn="0" w:noHBand="0" w:val="0000"/>
      </w:tblPr>
      <w:tblGrid>
        <w:gridCol w:w="4602"/>
        <w:gridCol w:w="5024"/>
      </w:tblGrid>
      <w:tr>
        <w:trPr/>
        <w:tc>
          <w:tcPr>
            <w:tcW w:w="46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Показатели качества воды (абсолютные величины)</w:t>
            </w:r>
          </w:p>
        </w:tc>
        <w:tc>
          <w:tcPr>
            <w:tcW w:w="50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Допустимые отклонения показателей качества воды</w:t>
            </w:r>
          </w:p>
        </w:tc>
      </w:tr>
      <w:tr>
        <w:trPr/>
        <w:tc>
          <w:tcPr>
            <w:tcW w:w="46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c>
          <w:tcPr>
            <w:tcW w:w="50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46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50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7</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bookmarkStart w:id="14" w:name="Par629"/>
      <w:bookmarkEnd w:id="14"/>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 нормативах по объему отводимых в централизованную систему</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водоотведения сточных вод, установленных для абонента</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070" w:type="dxa"/>
        <w:jc w:val="left"/>
        <w:tblInd w:w="0" w:type="dxa"/>
        <w:tblLayout w:type="fixed"/>
        <w:tblCellMar>
          <w:top w:w="102" w:type="dxa"/>
          <w:left w:w="57" w:type="dxa"/>
          <w:bottom w:w="102" w:type="dxa"/>
          <w:right w:w="62" w:type="dxa"/>
        </w:tblCellMar>
        <w:tblLook w:firstRow="0" w:noVBand="0" w:lastRow="0" w:firstColumn="0" w:lastColumn="0" w:noHBand="0" w:val="0000"/>
      </w:tblPr>
      <w:tblGrid>
        <w:gridCol w:w="4591"/>
        <w:gridCol w:w="4478"/>
      </w:tblGrid>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Месяц</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Сточные воды (куб. метров)</w:t>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Январь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Февраль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Март</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Апрель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Май</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Июнь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Июль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Август</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Сентябрь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Октябрь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Ноябрь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Декабрь</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r>
        <w:trPr/>
        <w:tc>
          <w:tcPr>
            <w:tcW w:w="45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t>Итого за год</w:t>
            </w:r>
          </w:p>
        </w:tc>
        <w:tc>
          <w:tcPr>
            <w:tcW w:w="44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8</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bookmarkStart w:id="15" w:name="Par684"/>
      <w:bookmarkEnd w:id="15"/>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 нормативах состава сточных вод и требованиях к составу и свойствам сточных вод,</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установленных в целях предотвращения негативного</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воздействия на работу централизованной системы водоотведения</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Web"/>
              <w:widowControl w:val="false"/>
              <w:spacing w:before="280" w:after="280"/>
              <w:ind w:firstLine="900"/>
              <w:jc w:val="both"/>
              <w:rPr>
                <w:sz w:val="20"/>
              </w:rPr>
            </w:pPr>
            <w:r>
              <w:rPr>
                <w:sz w:val="20"/>
              </w:rPr>
              <w:t xml:space="preserve">Согласно Постановления Администрации Балаковского муниципального района Саратовской области №3381 от 02 октября 2020 г., в соответствии с Федеральным законом от 06.10.2003 №131-ФЗ «Об общих принципах организации местного самоуправления в Российской Федерации», от 07.12.2011 №416-ФЗ «О водоснабжении и водоотведении», постановления Правительства Российской Федерации от 22.05.2020 №728-п «Об утверждении Правил осуществления контроля состава и свойств сточных вод и о внесении изменений и признании утратившим силу некоторых актов Правительства Российской Федерации», утверждены нормативы состава сточных вод для объектов АБОНЕНТов МУП «Балаково-Водоканал», сбрасывающих сточные воды в централизованную систему водоотведения города Балаково: </w:t>
            </w:r>
          </w:p>
          <w:tbl>
            <w:tblPr>
              <w:tblW w:w="9411" w:type="dxa"/>
              <w:jc w:val="left"/>
              <w:tblInd w:w="0" w:type="dxa"/>
              <w:tblLayout w:type="fixed"/>
              <w:tblCellMar>
                <w:top w:w="0" w:type="dxa"/>
                <w:left w:w="103" w:type="dxa"/>
                <w:bottom w:w="0" w:type="dxa"/>
                <w:right w:w="108" w:type="dxa"/>
              </w:tblCellMar>
              <w:tblLook w:firstRow="0" w:noVBand="0" w:lastRow="0" w:firstColumn="0" w:lastColumn="0" w:noHBand="0" w:val="0000"/>
            </w:tblPr>
            <w:tblGrid>
              <w:gridCol w:w="938"/>
              <w:gridCol w:w="4318"/>
              <w:gridCol w:w="4155"/>
            </w:tblGrid>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60"/>
                    <w:jc w:val="center"/>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п/п</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60"/>
                    <w:jc w:val="center"/>
                    <w:rPr>
                      <w:rFonts w:ascii="Times New Roman" w:hAnsi="Times New Roman" w:cs="Times New Roman"/>
                      <w:sz w:val="20"/>
                    </w:rPr>
                  </w:pPr>
                  <w:r>
                    <w:rPr>
                      <w:rFonts w:cs="Times New Roman" w:ascii="Times New Roman" w:hAnsi="Times New Roman"/>
                      <w:sz w:val="20"/>
                    </w:rPr>
                    <w:t>Наименование загрязняющего вещества</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Нормативы состава сточных вод (мг/дм</w:t>
                  </w:r>
                  <w:r>
                    <w:rPr>
                      <w:b w:val="false"/>
                      <w:vertAlign w:val="superscript"/>
                    </w:rPr>
                    <w:t>3</w:t>
                  </w:r>
                  <w:r>
                    <w:rPr>
                      <w:b w:val="false"/>
                    </w:rPr>
                    <w:t>)</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Взвешенные вещества</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94,0</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2.</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Сухой остаток</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578</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3.</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Фосфат-ион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3,4</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4.</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Хлорид-анион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91,7</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5.</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Сульфат-анион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95,5</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6.</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Аммоний-ион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13,64</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7.</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Нитрат - анион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7,2</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8.</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Нитрит - анион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0,260</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9.</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АПАВ</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0,28</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10.</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Нефть и нефтепродукты в растворенном и эмульгированном состоянии</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0,51</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 xml:space="preserve">11. </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Железо</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0,89</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12.</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Цинк</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0,096</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13.</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Медь</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0,045</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14.</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Хром шестивалентный</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0,0100</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15.</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Хром трехвалентный</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0,0100</w:t>
                  </w:r>
                </w:p>
              </w:tc>
            </w:tr>
            <w:tr>
              <w:trPr/>
              <w:tc>
                <w:tcPr>
                  <w:tcW w:w="93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16.</w:t>
                  </w:r>
                </w:p>
              </w:tc>
              <w:tc>
                <w:tcPr>
                  <w:tcW w:w="4318"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vertAlign w:val="subscript"/>
                    </w:rPr>
                  </w:pPr>
                  <w:r>
                    <w:rPr>
                      <w:b w:val="false"/>
                    </w:rPr>
                    <w:t>БПК</w:t>
                  </w:r>
                  <w:r>
                    <w:rPr>
                      <w:b w:val="false"/>
                      <w:vertAlign w:val="subscript"/>
                    </w:rPr>
                    <w:t>полн</w:t>
                  </w:r>
                </w:p>
              </w:tc>
              <w:tc>
                <w:tcPr>
                  <w:tcW w:w="4155" w:type="dxa"/>
                  <w:tcBorders>
                    <w:top w:val="single" w:sz="4" w:space="0" w:color="00000A"/>
                    <w:left w:val="single" w:sz="4" w:space="0" w:color="00000A"/>
                    <w:bottom w:val="single" w:sz="4" w:space="0" w:color="00000A"/>
                    <w:right w:val="single" w:sz="4" w:space="0" w:color="00000A"/>
                  </w:tcBorders>
                  <w:shd w:color="auto" w:fill="auto" w:val="clear"/>
                </w:tcPr>
                <w:p>
                  <w:pPr>
                    <w:pStyle w:val="Style27"/>
                    <w:widowControl w:val="false"/>
                    <w:jc w:val="center"/>
                    <w:rPr>
                      <w:b w:val="false"/>
                      <w:b w:val="false"/>
                    </w:rPr>
                  </w:pPr>
                  <w:r>
                    <w:rPr>
                      <w:b w:val="false"/>
                    </w:rPr>
                    <w:t>32,8</w:t>
                  </w:r>
                </w:p>
              </w:tc>
            </w:tr>
          </w:tbl>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9</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jc w:val="center"/>
        <w:rPr>
          <w:rFonts w:ascii="Times New Roman" w:hAnsi="Times New Roman" w:cs="Times New Roman"/>
          <w:b/>
          <w:b/>
          <w:szCs w:val="20"/>
        </w:rPr>
      </w:pPr>
      <w:bookmarkStart w:id="16" w:name="Par719"/>
      <w:bookmarkEnd w:id="16"/>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 точках приема поверхностных сточных вод абонента</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Местонахождение   точек приема  поверхностных  сточных  вод  в  местах присоединения к централизованным системам водоотведения </w:t>
      </w:r>
      <w:hyperlink w:anchor="Par739">
        <w:r>
          <w:rPr>
            <w:rFonts w:cs="Times New Roman" w:ascii="Times New Roman" w:hAnsi="Times New Roman"/>
            <w:sz w:val="20"/>
            <w:szCs w:val="20"/>
          </w:rPr>
          <w:t>&lt;*&gt;</w:t>
        </w:r>
      </w:hyperlink>
      <w:r>
        <w:rPr>
          <w:rFonts w:cs="Times New Roman" w:ascii="Times New Roman" w:hAnsi="Times New Roman"/>
          <w:sz w:val="20"/>
          <w:szCs w:val="20"/>
        </w:rPr>
        <w:t>:</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_______________________________________________________________________________________________.</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 </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_______________________________________________________________________________________________.</w:t>
      </w:r>
    </w:p>
    <w:p>
      <w:pPr>
        <w:pStyle w:val="Normal"/>
        <w:spacing w:lineRule="atLeast" w:line="10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(приводится топографическая карта земельного участка в масштабе 1:500)</w:t>
      </w:r>
    </w:p>
    <w:p>
      <w:pPr>
        <w:pStyle w:val="Normal"/>
        <w:spacing w:lineRule="atLeast" w:line="100"/>
        <w:jc w:val="both"/>
        <w:rPr>
          <w:rFonts w:ascii="Courier New" w:hAnsi="Courier New" w:cs="Courier New"/>
          <w:sz w:val="20"/>
          <w:szCs w:val="20"/>
        </w:rPr>
      </w:pPr>
      <w:r>
        <w:rPr>
          <w:rFonts w:cs="Courier New" w:ascii="Courier New" w:hAnsi="Courier New"/>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rPr>
      </w:pPr>
      <w:r>
        <w:rPr>
          <w:rFonts w:cs="Times New Roman" w:ascii="Times New Roman" w:hAnsi="Times New Roman"/>
          <w:sz w:val="20"/>
        </w:rPr>
        <w:t>СОГЛАСОВАНО:</w:t>
      </w:r>
    </w:p>
    <w:p>
      <w:pPr>
        <w:pStyle w:val="Normal"/>
        <w:spacing w:before="0" w:after="0"/>
        <w:rPr>
          <w:rFonts w:ascii="Times New Roman" w:hAnsi="Times New Roman" w:cs="Times New Roman"/>
          <w:sz w:val="16"/>
        </w:rPr>
      </w:pPr>
      <w:r>
        <w:rPr>
          <w:rFonts w:cs="Times New Roman" w:ascii="Times New Roman" w:hAnsi="Times New Roman"/>
          <w:sz w:val="16"/>
        </w:rPr>
        <w:t xml:space="preserve">Начальник ПТО </w:t>
      </w:r>
    </w:p>
    <w:p>
      <w:pPr>
        <w:pStyle w:val="Normal"/>
        <w:spacing w:before="0" w:after="0"/>
        <w:rPr>
          <w:rFonts w:ascii="Times New Roman" w:hAnsi="Times New Roman" w:cs="Times New Roman"/>
          <w:sz w:val="16"/>
        </w:rPr>
      </w:pPr>
      <w:r>
        <w:rPr>
          <w:rFonts w:cs="Times New Roman" w:ascii="Times New Roman" w:hAnsi="Times New Roman"/>
          <w:sz w:val="16"/>
        </w:rPr>
        <w:t xml:space="preserve">МУП «Балаково-Водоканал» ___________ </w:t>
      </w:r>
      <w:r>
        <w:rPr>
          <w:rFonts w:eastAsia="SimSun" w:cs="Times New Roman" w:ascii="Times New Roman" w:hAnsi="Times New Roman"/>
          <w:color w:val="auto"/>
          <w:kern w:val="0"/>
          <w:sz w:val="16"/>
          <w:szCs w:val="22"/>
          <w:lang w:val="ru-RU" w:eastAsia="en-US" w:bidi="ar-SA"/>
        </w:rPr>
        <w:t>С.Н. Федин</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ind w:firstLine="540"/>
        <w:jc w:val="both"/>
        <w:rPr>
          <w:rFonts w:ascii="Times New Roman" w:hAnsi="Times New Roman" w:cs="Times New Roman"/>
          <w:sz w:val="20"/>
          <w:szCs w:val="20"/>
        </w:rPr>
      </w:pPr>
      <w:r>
        <w:rPr>
          <w:rFonts w:cs="Times New Roman" w:ascii="Times New Roman" w:hAnsi="Times New Roman"/>
          <w:sz w:val="20"/>
          <w:szCs w:val="20"/>
        </w:rPr>
        <w:t>--------------------------------</w:t>
      </w:r>
    </w:p>
    <w:p>
      <w:pPr>
        <w:pStyle w:val="Normal"/>
        <w:spacing w:lineRule="atLeast" w:line="100" w:before="200" w:after="0"/>
        <w:ind w:firstLine="540"/>
        <w:jc w:val="both"/>
        <w:rPr>
          <w:rFonts w:ascii="Times New Roman" w:hAnsi="Times New Roman" w:cs="Times New Roman"/>
          <w:sz w:val="20"/>
          <w:szCs w:val="20"/>
        </w:rPr>
      </w:pPr>
      <w:bookmarkStart w:id="17" w:name="Par739"/>
      <w:bookmarkEnd w:id="17"/>
      <w:r>
        <w:rPr>
          <w:rFonts w:cs="Times New Roman" w:ascii="Times New Roman" w:hAnsi="Times New Roman"/>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200" w:after="0"/>
        <w:ind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10</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Гарантирующая организация принимает на себя обязательства обеспечить холодное водоснабжение в отношении         объектов Абонента</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27" w:type="dxa"/>
        <w:jc w:val="left"/>
        <w:tblInd w:w="0" w:type="dxa"/>
        <w:tblLayout w:type="fixed"/>
        <w:tblCellMar>
          <w:top w:w="102" w:type="dxa"/>
          <w:left w:w="57" w:type="dxa"/>
          <w:bottom w:w="102" w:type="dxa"/>
          <w:right w:w="62" w:type="dxa"/>
        </w:tblCellMar>
        <w:tblLook w:firstRow="0" w:noVBand="0" w:lastRow="0" w:firstColumn="0" w:lastColumn="0" w:noHBand="0" w:val="0000"/>
      </w:tblPr>
      <w:tblGrid>
        <w:gridCol w:w="702"/>
        <w:gridCol w:w="4113"/>
        <w:gridCol w:w="4812"/>
      </w:tblGrid>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Аб. №</w:t>
            </w:r>
          </w:p>
        </w:tc>
        <w:tc>
          <w:tcPr>
            <w:tcW w:w="4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Точка подключения (технологического присоединения) объекта Абонента</w:t>
            </w:r>
          </w:p>
        </w:tc>
        <w:tc>
          <w:tcPr>
            <w:tcW w:w="48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Подключенная (технологически присоединенная) мощность (нагрузка) (м</w:t>
            </w:r>
            <w:r>
              <w:rPr>
                <w:rFonts w:cs="Times New Roman" w:ascii="Times New Roman" w:hAnsi="Times New Roman"/>
                <w:b/>
                <w:sz w:val="20"/>
                <w:szCs w:val="20"/>
                <w:vertAlign w:val="superscript"/>
              </w:rPr>
              <w:t xml:space="preserve">3 </w:t>
            </w:r>
            <w:r>
              <w:rPr>
                <w:rFonts w:cs="Times New Roman" w:ascii="Times New Roman" w:hAnsi="Times New Roman"/>
                <w:b/>
                <w:sz w:val="20"/>
                <w:szCs w:val="20"/>
              </w:rPr>
              <w:t>в час)</w:t>
            </w:r>
          </w:p>
        </w:tc>
      </w:tr>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2077</w:t>
            </w:r>
          </w:p>
        </w:tc>
        <w:tc>
          <w:tcPr>
            <w:tcW w:w="4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c>
          <w:tcPr>
            <w:tcW w:w="48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Итого</w:t>
            </w:r>
          </w:p>
        </w:tc>
        <w:tc>
          <w:tcPr>
            <w:tcW w:w="4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48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spacing w:before="0" w:after="0"/>
              <w:rPr>
                <w:rFonts w:ascii="Times New Roman" w:hAnsi="Times New Roman" w:cs="Times New Roman"/>
                <w:sz w:val="16"/>
              </w:rPr>
            </w:pPr>
            <w:r>
              <w:rPr>
                <w:rFonts w:cs="Times New Roman" w:ascii="Times New Roman" w:hAnsi="Times New Roman"/>
                <w:sz w:val="16"/>
              </w:rPr>
              <w:t xml:space="preserve">Начальник ПТО </w:t>
            </w:r>
          </w:p>
          <w:p>
            <w:pPr>
              <w:pStyle w:val="Normal"/>
              <w:widowControl w:val="false"/>
              <w:spacing w:before="0" w:after="0"/>
              <w:rPr>
                <w:rFonts w:ascii="Times New Roman" w:hAnsi="Times New Roman" w:cs="Times New Roman"/>
                <w:sz w:val="16"/>
              </w:rPr>
            </w:pPr>
            <w:r>
              <w:rPr>
                <w:rFonts w:cs="Times New Roman" w:ascii="Times New Roman" w:hAnsi="Times New Roman"/>
                <w:sz w:val="16"/>
              </w:rPr>
              <w:t xml:space="preserve">МУП «Балаково-Водоканал» ___________ </w:t>
            </w:r>
            <w:r>
              <w:rPr>
                <w:rFonts w:cs="Times New Roman" w:ascii="Times New Roman" w:hAnsi="Times New Roman"/>
                <w:sz w:val="16"/>
              </w:rPr>
              <w:t>С.Н. Федин</w:t>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r>
    </w:p>
    <w:p>
      <w:pPr>
        <w:pStyle w:val="Normal"/>
        <w:spacing w:lineRule="atLeast" w:line="100" w:before="0" w:after="0"/>
        <w:jc w:val="right"/>
        <w:rPr>
          <w:rFonts w:ascii="Times New Roman" w:hAnsi="Times New Roman" w:cs="Times New Roman"/>
          <w:b/>
          <w:b/>
          <w:szCs w:val="20"/>
        </w:rPr>
      </w:pPr>
      <w:r>
        <w:rPr>
          <w:rFonts w:cs="Times New Roman" w:ascii="Times New Roman" w:hAnsi="Times New Roman"/>
          <w:b/>
          <w:szCs w:val="20"/>
        </w:rPr>
        <w:t>Приложение N 11</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к единому договору №______</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холодного водоснабжения</w:t>
      </w:r>
    </w:p>
    <w:p>
      <w:pPr>
        <w:pStyle w:val="Normal"/>
        <w:spacing w:lineRule="atLeast" w:line="100" w:before="0" w:after="0"/>
        <w:jc w:val="right"/>
        <w:rPr>
          <w:rFonts w:ascii="Times New Roman" w:hAnsi="Times New Roman" w:cs="Times New Roman"/>
          <w:b/>
          <w:b/>
          <w:sz w:val="20"/>
          <w:szCs w:val="20"/>
        </w:rPr>
      </w:pPr>
      <w:r>
        <w:rPr>
          <w:rFonts w:cs="Times New Roman" w:ascii="Times New Roman" w:hAnsi="Times New Roman"/>
          <w:b/>
          <w:sz w:val="20"/>
          <w:szCs w:val="20"/>
        </w:rPr>
        <w:t>и водоотведения</w:t>
      </w:r>
    </w:p>
    <w:p>
      <w:pPr>
        <w:pStyle w:val="Normal"/>
        <w:spacing w:lineRule="atLeast" w:line="100" w:before="0" w:after="0"/>
        <w:jc w:val="right"/>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СВЕДЕНИЯ</w:t>
      </w:r>
    </w:p>
    <w:p>
      <w:pPr>
        <w:pStyle w:val="Normal"/>
        <w:spacing w:lineRule="atLeast" w:line="100"/>
        <w:jc w:val="center"/>
        <w:rPr>
          <w:rFonts w:ascii="Times New Roman" w:hAnsi="Times New Roman" w:cs="Times New Roman"/>
          <w:b/>
          <w:b/>
          <w:szCs w:val="20"/>
        </w:rPr>
      </w:pPr>
      <w:r>
        <w:rPr>
          <w:rFonts w:cs="Times New Roman" w:ascii="Times New Roman" w:hAnsi="Times New Roman"/>
          <w:b/>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Гарантирующая организация принимает на себя обязательства обеспечить оказание Абоненту услуг по водоотведению</w:t>
      </w:r>
    </w:p>
    <w:p>
      <w:pPr>
        <w:pStyle w:val="NormalWeb"/>
        <w:rPr>
          <w:rFonts w:ascii="serif" w:hAnsi="serif"/>
          <w:color w:val="040308"/>
          <w:sz w:val="20"/>
        </w:rPr>
      </w:pPr>
      <w:r>
        <w:rPr>
          <w:bCs/>
          <w:color w:val="040308"/>
          <w:sz w:val="20"/>
        </w:rPr>
        <w:t>г. Балаково                                                                                                                                   «__»    ________ 20__</w:t>
      </w:r>
      <w:r>
        <w:rPr>
          <w:color w:val="040308"/>
          <w:sz w:val="20"/>
        </w:rPr>
        <w:t xml:space="preserve"> </w:t>
      </w:r>
      <w:r>
        <w:rPr>
          <w:rFonts w:ascii="serif" w:hAnsi="serif"/>
          <w:color w:val="040308"/>
          <w:sz w:val="20"/>
        </w:rPr>
        <w:t>г.</w:t>
      </w:r>
    </w:p>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27" w:type="dxa"/>
        <w:jc w:val="left"/>
        <w:tblInd w:w="0" w:type="dxa"/>
        <w:tblLayout w:type="fixed"/>
        <w:tblCellMar>
          <w:top w:w="102" w:type="dxa"/>
          <w:left w:w="57" w:type="dxa"/>
          <w:bottom w:w="102" w:type="dxa"/>
          <w:right w:w="62" w:type="dxa"/>
        </w:tblCellMar>
        <w:tblLook w:firstRow="0" w:noVBand="0" w:lastRow="0" w:firstColumn="0" w:lastColumn="0" w:noHBand="0" w:val="0000"/>
      </w:tblPr>
      <w:tblGrid>
        <w:gridCol w:w="702"/>
        <w:gridCol w:w="3969"/>
        <w:gridCol w:w="4956"/>
      </w:tblGrid>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Аб. №</w:t>
            </w:r>
          </w:p>
        </w:tc>
        <w:tc>
          <w:tcPr>
            <w:tcW w:w="396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Точка подключения (технологического присоединения) объекта Абонента</w:t>
            </w:r>
          </w:p>
        </w:tc>
        <w:tc>
          <w:tcPr>
            <w:tcW w:w="49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b/>
                <w:b/>
                <w:sz w:val="20"/>
                <w:szCs w:val="20"/>
              </w:rPr>
            </w:pPr>
            <w:r>
              <w:rPr>
                <w:rFonts w:cs="Times New Roman" w:ascii="Times New Roman" w:hAnsi="Times New Roman"/>
                <w:b/>
                <w:sz w:val="20"/>
                <w:szCs w:val="20"/>
              </w:rPr>
              <w:t>Подключенная (технологически присоединенная) мощность (нагрузка) (м</w:t>
            </w:r>
            <w:r>
              <w:rPr>
                <w:rFonts w:cs="Times New Roman" w:ascii="Times New Roman" w:hAnsi="Times New Roman"/>
                <w:b/>
                <w:sz w:val="20"/>
                <w:szCs w:val="20"/>
                <w:vertAlign w:val="superscript"/>
              </w:rPr>
              <w:t xml:space="preserve">3 </w:t>
            </w:r>
            <w:r>
              <w:rPr>
                <w:rFonts w:cs="Times New Roman" w:ascii="Times New Roman" w:hAnsi="Times New Roman"/>
                <w:b/>
                <w:sz w:val="20"/>
                <w:szCs w:val="20"/>
              </w:rPr>
              <w:t>в час)</w:t>
            </w:r>
          </w:p>
        </w:tc>
      </w:tr>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2077</w:t>
            </w:r>
          </w:p>
        </w:tc>
        <w:tc>
          <w:tcPr>
            <w:tcW w:w="396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c>
          <w:tcPr>
            <w:tcW w:w="49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70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t>Итого</w:t>
            </w:r>
          </w:p>
        </w:tc>
        <w:tc>
          <w:tcPr>
            <w:tcW w:w="396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c>
          <w:tcPr>
            <w:tcW w:w="49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tLeast" w:line="100"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tLeast" w:line="100" w:before="0" w:after="0"/>
        <w:jc w:val="both"/>
        <w:rPr>
          <w:rFonts w:ascii="Times New Roman" w:hAnsi="Times New Roman" w:cs="Times New Roman"/>
          <w:sz w:val="20"/>
          <w:szCs w:val="20"/>
        </w:rPr>
      </w:pPr>
      <w:r>
        <w:rPr>
          <w:rFonts w:cs="Times New Roman" w:ascii="Times New Roman" w:hAnsi="Times New Roman"/>
          <w:sz w:val="20"/>
          <w:szCs w:val="20"/>
        </w:rPr>
      </w:r>
    </w:p>
    <w:tbl>
      <w:tblPr>
        <w:tblW w:w="963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38"/>
        <w:gridCol w:w="4998"/>
      </w:tblGrid>
      <w:tr>
        <w:trPr/>
        <w:tc>
          <w:tcPr>
            <w:tcW w:w="9636" w:type="dxa"/>
            <w:gridSpan w:val="2"/>
            <w:tcBorders/>
            <w:shd w:color="auto" w:fill="auto" w:val="clear"/>
          </w:tcPr>
          <w:p>
            <w:pPr>
              <w:pStyle w:val="Normal"/>
              <w:widowControl w:val="false"/>
              <w:spacing w:before="0" w:after="0"/>
              <w:rPr>
                <w:rFonts w:ascii="Times New Roman" w:hAnsi="Times New Roman" w:cs="Times New Roman"/>
                <w:sz w:val="16"/>
              </w:rPr>
            </w:pPr>
            <w:r>
              <w:rPr>
                <w:rFonts w:cs="Times New Roman" w:ascii="Times New Roman" w:hAnsi="Times New Roman"/>
                <w:sz w:val="16"/>
              </w:rPr>
              <w:t xml:space="preserve">Начальник ПТО </w:t>
            </w:r>
          </w:p>
          <w:p>
            <w:pPr>
              <w:pStyle w:val="Normal"/>
              <w:widowControl w:val="false"/>
              <w:spacing w:before="0" w:after="0"/>
              <w:rPr>
                <w:rFonts w:ascii="Times New Roman" w:hAnsi="Times New Roman" w:cs="Times New Roman"/>
                <w:sz w:val="16"/>
              </w:rPr>
            </w:pPr>
            <w:r>
              <w:rPr>
                <w:rFonts w:cs="Times New Roman" w:ascii="Times New Roman" w:hAnsi="Times New Roman"/>
                <w:sz w:val="16"/>
              </w:rPr>
              <w:t>МУП «Балаково-Водоканал» ___________ Е.В.Букин</w:t>
            </w:r>
          </w:p>
          <w:p>
            <w:pPr>
              <w:pStyle w:val="Normal"/>
              <w:widowControl w:val="false"/>
              <w:jc w:val="both"/>
              <w:rPr>
                <w:rFonts w:ascii="Times New Roman" w:hAnsi="Times New Roman" w:cs="Times New Roman"/>
                <w:sz w:val="20"/>
                <w:szCs w:val="28"/>
                <w:lang w:eastAsia="ar-SA"/>
              </w:rPr>
            </w:pPr>
            <w:r>
              <w:rPr>
                <w:rFonts w:cs="Times New Roman" w:ascii="Times New Roman" w:hAnsi="Times New Roman"/>
                <w:sz w:val="20"/>
                <w:szCs w:val="28"/>
                <w:lang w:eastAsia="ar-SA"/>
              </w:rPr>
            </w:r>
          </w:p>
          <w:p>
            <w:pPr>
              <w:pStyle w:val="Normal"/>
              <w:widowControl w:val="false"/>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jc w:val="center"/>
              <w:rPr>
                <w:rFonts w:ascii="Times New Roman" w:hAnsi="Times New Roman" w:cs="Times New Roman"/>
                <w:b/>
                <w:b/>
                <w:szCs w:val="28"/>
              </w:rPr>
            </w:pPr>
            <w:r>
              <w:rPr>
                <w:rFonts w:cs="Times New Roman" w:ascii="Times New Roman" w:hAnsi="Times New Roman"/>
                <w:b/>
                <w:szCs w:val="28"/>
              </w:rPr>
              <w:t>Подписи сторон:</w:t>
            </w:r>
          </w:p>
          <w:p>
            <w:pPr>
              <w:pStyle w:val="Normal"/>
              <w:widowControl w:val="false"/>
              <w:spacing w:before="0" w:after="16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r>
      <w:tr>
        <w:trPr/>
        <w:tc>
          <w:tcPr>
            <w:tcW w:w="4638" w:type="dxa"/>
            <w:tcBorders/>
            <w:shd w:color="auto" w:fill="auto" w:val="clear"/>
          </w:tcPr>
          <w:p>
            <w:pPr>
              <w:pStyle w:val="Normal"/>
              <w:widowControl w:val="false"/>
              <w:jc w:val="center"/>
              <w:rPr>
                <w:rFonts w:ascii="Times New Roman" w:hAnsi="Times New Roman" w:cs="Times New Roman"/>
                <w:b/>
                <w:b/>
                <w:sz w:val="20"/>
                <w:szCs w:val="20"/>
              </w:rPr>
            </w:pPr>
            <w:r>
              <w:rPr>
                <w:rFonts w:cs="Times New Roman" w:ascii="Times New Roman" w:hAnsi="Times New Roman"/>
                <w:b/>
                <w:sz w:val="20"/>
                <w:szCs w:val="20"/>
              </w:rPr>
              <w:t>ГАРАНТИРУЮЩАЯ ОРГАНИЗАЦИЯ</w:t>
            </w:r>
          </w:p>
          <w:p>
            <w:pPr>
              <w:pStyle w:val="Normal"/>
              <w:widowControl w:val="false"/>
              <w:spacing w:before="0" w:after="160"/>
              <w:jc w:val="center"/>
              <w:rPr>
                <w:rFonts w:ascii="Times New Roman" w:hAnsi="Times New Roman" w:cs="Times New Roman"/>
                <w:b/>
                <w:b/>
                <w:sz w:val="20"/>
                <w:szCs w:val="20"/>
                <w:lang w:eastAsia="ar-SA"/>
              </w:rPr>
            </w:pPr>
            <w:r>
              <w:rPr>
                <w:rFonts w:cs="Times New Roman" w:ascii="Times New Roman" w:hAnsi="Times New Roman"/>
                <w:b/>
                <w:sz w:val="20"/>
                <w:szCs w:val="20"/>
                <w:lang w:eastAsia="ar-SA"/>
              </w:rPr>
            </w:r>
          </w:p>
        </w:tc>
        <w:tc>
          <w:tcPr>
            <w:tcW w:w="4998" w:type="dxa"/>
            <w:tcBorders/>
            <w:shd w:color="auto" w:fill="auto" w:val="clear"/>
          </w:tcPr>
          <w:p>
            <w:pPr>
              <w:pStyle w:val="Normal"/>
              <w:widowControl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t>АБОНЕНТ</w:t>
            </w:r>
          </w:p>
        </w:tc>
      </w:tr>
      <w:tr>
        <w:trPr/>
        <w:tc>
          <w:tcPr>
            <w:tcW w:w="463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Директор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МУП «Балаково-Водоканал» ______ С.В.Мельник</w:t>
            </w:r>
          </w:p>
          <w:p>
            <w:pPr>
              <w:pStyle w:val="Normal"/>
              <w:widowControl w:val="false"/>
              <w:spacing w:before="0" w:after="0"/>
              <w:jc w:val="both"/>
              <w:rPr>
                <w:rFonts w:ascii="Times New Roman" w:hAnsi="Times New Roman" w:cs="Times New Roman"/>
                <w:sz w:val="20"/>
                <w:szCs w:val="28"/>
                <w:lang w:eastAsia="ar-SA"/>
              </w:rPr>
            </w:pPr>
            <w:r>
              <w:rPr>
                <w:rFonts w:cs="Times New Roman" w:ascii="Times New Roman" w:hAnsi="Times New Roman"/>
                <w:sz w:val="20"/>
                <w:szCs w:val="28"/>
                <w:lang w:eastAsia="ar-SA"/>
              </w:rPr>
            </w:r>
          </w:p>
        </w:tc>
        <w:tc>
          <w:tcPr>
            <w:tcW w:w="4998" w:type="dxa"/>
            <w:tcBorders/>
            <w:shd w:color="auto" w:fill="auto" w:val="clear"/>
          </w:tcPr>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 </w:t>
            </w:r>
          </w:p>
          <w:p>
            <w:pPr>
              <w:pStyle w:val="Normal"/>
              <w:widowControl w:val="false"/>
              <w:spacing w:before="0" w:after="0"/>
              <w:jc w:val="both"/>
              <w:rPr>
                <w:rFonts w:ascii="Times New Roman" w:hAnsi="Times New Roman" w:cs="Times New Roman"/>
                <w:sz w:val="20"/>
                <w:szCs w:val="28"/>
              </w:rPr>
            </w:pPr>
            <w:r>
              <w:rPr>
                <w:rFonts w:cs="Times New Roman" w:ascii="Times New Roman" w:hAnsi="Times New Roman"/>
                <w:sz w:val="20"/>
                <w:szCs w:val="28"/>
              </w:rPr>
              <w:t xml:space="preserve">Руководитель  _______________ ___________________                                                                           </w:t>
            </w:r>
          </w:p>
        </w:tc>
      </w:tr>
    </w:tbl>
    <w:p>
      <w:pPr>
        <w:pStyle w:val="Normal"/>
        <w:spacing w:lineRule="atLeast" w:line="100" w:before="200" w:after="0"/>
        <w:ind w:firstLine="540"/>
        <w:jc w:val="both"/>
        <w:rPr>
          <w:rFonts w:ascii="Times New Roman" w:hAnsi="Times New Roman" w:cs="Times New Roman"/>
          <w:sz w:val="20"/>
          <w:szCs w:val="20"/>
        </w:rPr>
      </w:pPr>
      <w:r>
        <w:rPr/>
      </w:r>
    </w:p>
    <w:sectPr>
      <w:headerReference w:type="default" r:id="rId31"/>
      <w:type w:val="nextPage"/>
      <w:pgSz w:w="11906" w:h="16838"/>
      <w:pgMar w:left="1418" w:right="851" w:gutter="0" w:header="284" w:top="851" w:footer="0" w:bottom="851"/>
      <w:pgNumType w:fmt="decimal"/>
      <w:formProt w:val="false"/>
      <w:titlePg/>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 w:name="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0</w:t>
    </w:r>
    <w:r>
      <w:rPr/>
      <w:fldChar w:fldCharType="end"/>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SimSun" w:cs="Calibri"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Подзаголовок Знак"/>
    <w:basedOn w:val="DefaultParagraphFont"/>
    <w:qFormat/>
    <w:rPr>
      <w:rFonts w:ascii="Times New Roman" w:hAnsi="Times New Roman" w:eastAsia="Times New Roman" w:cs="Times New Roman"/>
      <w:b/>
      <w:sz w:val="20"/>
      <w:szCs w:val="20"/>
      <w:lang w:eastAsia="ru-RU"/>
    </w:rPr>
  </w:style>
  <w:style w:type="character" w:styleId="Style15" w:customStyle="1">
    <w:name w:val="Интернет-ссылка"/>
    <w:rPr>
      <w:color w:val="0000FF"/>
      <w:u w:val="single"/>
    </w:rPr>
  </w:style>
  <w:style w:type="character" w:styleId="Style16" w:customStyle="1">
    <w:name w:val="Текст выноски Знак"/>
    <w:basedOn w:val="DefaultParagraphFont"/>
    <w:qFormat/>
    <w:rPr>
      <w:rFonts w:ascii="Segoe UI" w:hAnsi="Segoe UI" w:cs="Segoe UI"/>
      <w:sz w:val="18"/>
      <w:szCs w:val="18"/>
    </w:rPr>
  </w:style>
  <w:style w:type="character" w:styleId="Style17" w:customStyle="1">
    <w:name w:val="Верхний колонтитул Знак"/>
    <w:basedOn w:val="DefaultParagraphFont"/>
    <w:qFormat/>
    <w:rPr/>
  </w:style>
  <w:style w:type="character" w:styleId="Style18" w:customStyle="1">
    <w:name w:val="Нижний колонтитул Знак"/>
    <w:basedOn w:val="DefaultParagraphFont"/>
    <w:qFormat/>
    <w:rPr/>
  </w:style>
  <w:style w:type="character" w:styleId="Style19" w:customStyle="1">
    <w:name w:val="Заголовок Знак"/>
    <w:basedOn w:val="DefaultParagraphFont"/>
    <w:qFormat/>
    <w:rPr>
      <w:rFonts w:ascii="Arial" w:hAnsi="Arial" w:eastAsia="Lucida Sans Unicode" w:cs="Mangal"/>
      <w:sz w:val="28"/>
      <w:szCs w:val="28"/>
      <w:lang w:eastAsia="ar-SA"/>
    </w:rPr>
  </w:style>
  <w:style w:type="character" w:styleId="Style20" w:customStyle="1">
    <w:name w:val="Основной текст Знак"/>
    <w:basedOn w:val="DefaultParagraphFont"/>
    <w:qFormat/>
    <w:rPr/>
  </w:style>
  <w:style w:type="paragraph" w:styleId="Style21" w:customStyle="1">
    <w:name w:val="Заголовок"/>
    <w:basedOn w:val="Normal"/>
    <w:next w:val="Style22"/>
    <w:qFormat/>
    <w:pPr>
      <w:keepNext w:val="true"/>
      <w:spacing w:before="240" w:after="120"/>
    </w:pPr>
    <w:rPr>
      <w:rFonts w:ascii="Arial" w:hAnsi="Arial" w:eastAsia="Microsoft YaHei" w:cs="Mangal"/>
      <w:sz w:val="28"/>
      <w:szCs w:val="28"/>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Style26" w:customStyle="1">
    <w:name w:val="Title"/>
    <w:basedOn w:val="Normal"/>
    <w:qFormat/>
    <w:pPr>
      <w:keepNext w:val="true"/>
      <w:spacing w:lineRule="atLeast" w:line="100" w:before="240" w:after="120"/>
    </w:pPr>
    <w:rPr>
      <w:rFonts w:ascii="Arial" w:hAnsi="Arial" w:eastAsia="Lucida Sans Unicode" w:cs="Mangal"/>
      <w:sz w:val="28"/>
      <w:szCs w:val="28"/>
      <w:lang w:eastAsia="ar-SA"/>
    </w:rPr>
  </w:style>
  <w:style w:type="paragraph" w:styleId="Indexheading">
    <w:name w:val="index heading"/>
    <w:basedOn w:val="Normal"/>
    <w:qFormat/>
    <w:pPr>
      <w:suppressLineNumbers/>
    </w:pPr>
    <w:rPr>
      <w:rFonts w:cs="Mangal"/>
    </w:rPr>
  </w:style>
  <w:style w:type="paragraph" w:styleId="ConsPlusNormal" w:customStyle="1">
    <w:name w:val="ConsPlusNormal"/>
    <w:qFormat/>
    <w:pPr>
      <w:widowControl w:val="false"/>
      <w:suppressAutoHyphens w:val="true"/>
      <w:bidi w:val="0"/>
      <w:spacing w:lineRule="atLeast" w:line="10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lineRule="atLeast" w:line="100" w:before="0" w:after="0"/>
      <w:jc w:val="left"/>
    </w:pPr>
    <w:rPr>
      <w:rFonts w:ascii="Courier New" w:hAnsi="Courier New" w:eastAsia="Times New Roman" w:cs="Courier New"/>
      <w:color w:val="auto"/>
      <w:kern w:val="0"/>
      <w:sz w:val="20"/>
      <w:szCs w:val="20"/>
      <w:lang w:val="ru-RU" w:eastAsia="ru-RU" w:bidi="ar-SA"/>
    </w:rPr>
  </w:style>
  <w:style w:type="paragraph" w:styleId="Style27">
    <w:name w:val="Subtitle"/>
    <w:basedOn w:val="Normal"/>
    <w:qFormat/>
    <w:pPr>
      <w:spacing w:lineRule="atLeast" w:line="100" w:before="0" w:after="0"/>
    </w:pPr>
    <w:rPr>
      <w:rFonts w:ascii="Times New Roman" w:hAnsi="Times New Roman" w:eastAsia="Times New Roman" w:cs="Times New Roman"/>
      <w:b/>
      <w:sz w:val="20"/>
      <w:szCs w:val="20"/>
      <w:lang w:eastAsia="ru-RU"/>
    </w:rPr>
  </w:style>
  <w:style w:type="paragraph" w:styleId="BalloonText">
    <w:name w:val="Balloon Text"/>
    <w:basedOn w:val="Normal"/>
    <w:qFormat/>
    <w:pPr>
      <w:spacing w:lineRule="atLeast" w:line="100" w:before="0" w:after="0"/>
    </w:pPr>
    <w:rPr>
      <w:rFonts w:ascii="Segoe UI" w:hAnsi="Segoe UI" w:cs="Segoe UI"/>
      <w:sz w:val="18"/>
      <w:szCs w:val="18"/>
    </w:rPr>
  </w:style>
  <w:style w:type="paragraph" w:styleId="Style28">
    <w:name w:val="Колонтитул"/>
    <w:basedOn w:val="Normal"/>
    <w:qFormat/>
    <w:pPr/>
    <w:rPr/>
  </w:style>
  <w:style w:type="paragraph" w:styleId="Style29">
    <w:name w:val="Header"/>
    <w:basedOn w:val="Normal"/>
    <w:pPr>
      <w:tabs>
        <w:tab w:val="clear" w:pos="708"/>
        <w:tab w:val="center" w:pos="4677" w:leader="none"/>
        <w:tab w:val="right" w:pos="9355" w:leader="none"/>
      </w:tabs>
      <w:spacing w:lineRule="atLeast" w:line="100" w:before="0" w:after="0"/>
    </w:pPr>
    <w:rPr/>
  </w:style>
  <w:style w:type="paragraph" w:styleId="Style30">
    <w:name w:val="Footer"/>
    <w:basedOn w:val="Normal"/>
    <w:pPr>
      <w:tabs>
        <w:tab w:val="clear" w:pos="708"/>
        <w:tab w:val="center" w:pos="4677" w:leader="none"/>
        <w:tab w:val="right" w:pos="9355" w:leader="none"/>
      </w:tabs>
      <w:spacing w:lineRule="atLeast" w:line="100" w:before="0" w:after="0"/>
    </w:pPr>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tLeast" w:line="100"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32EA2E9508E4951DCAE788C0F408BBFDF498E65462FF447F4A0EE91FECDA928830B4ED8D07D81B407FC48218UAa0E" TargetMode="External"/><Relationship Id="rId3" Type="http://schemas.openxmlformats.org/officeDocument/2006/relationships/hyperlink" Target="consultantplus://offline/ref=7732EA2E9508E4951DCAE788C0F408BBFDF493E85E60FF447F4A0EE91FECDA929A30ECE18F01C61A4B6A92D35EF517D753FE3C3406E40365UBa5E" TargetMode="External"/><Relationship Id="rId4" Type="http://schemas.openxmlformats.org/officeDocument/2006/relationships/hyperlink" Target="consultantplus://offline/ref=7732EA2E9508E4951DCAE788C0F408BBFDF493EA5F65FF447F4A0EE91FECDA929A30ECE18F01C61A4B6A92D35EF517D753FE3C3406E40365UBa5E" TargetMode="External"/><Relationship Id="rId5" Type="http://schemas.openxmlformats.org/officeDocument/2006/relationships/hyperlink" Target="consultantplus://offline/ref=7732EA2E9508E4951DCAE788C0F408BBFDF493EA5F65FF447F4A0EE91FECDA929A30ECE18F01C61A4B6A92D35EF517D753FE3C3406E40365UBa5E" TargetMode="External"/><Relationship Id="rId6" Type="http://schemas.openxmlformats.org/officeDocument/2006/relationships/hyperlink" Target="consultantplus://offline/ref=7732EA2E9508E4951DCAE788C0F408BBFDF493EA5F65FF447F4A0EE91FECDA929A30ECE18F01C61A4B6A92D35EF517D753FE3C3406E40365UBa5E" TargetMode="External"/><Relationship Id="rId7" Type="http://schemas.openxmlformats.org/officeDocument/2006/relationships/hyperlink" Target="consultantplus://offline/ref=7732EA2E9508E4951DCAE788C0F408BBFDF599EF5264FF447F4A0EE91FECDA928830B4ED8D07D81B407FC48218UAa0E" TargetMode="External"/><Relationship Id="rId8" Type="http://schemas.openxmlformats.org/officeDocument/2006/relationships/hyperlink" Target="consultantplus://offline/ref=7732EA2E9508E4951DCAE788C0F408BBFDF493E85E60FF447F4A0EE91FECDA929A30ECE18F01C61A4B6A92D35EF517D753FE3C3406E40365UBa5E" TargetMode="External"/><Relationship Id="rId9" Type="http://schemas.openxmlformats.org/officeDocument/2006/relationships/hyperlink" Target="consultantplus://offline/ref=7732EA2E9508E4951DCAE788C0F408BBFDF493E85E60FF447F4A0EE91FECDA929A30ECE18F01C61A4B6A92D35EF517D753FE3C3406E40365UBa5E" TargetMode="External"/><Relationship Id="rId10" Type="http://schemas.openxmlformats.org/officeDocument/2006/relationships/hyperlink" Target="consultantplus://offline/ref=7732EA2E9508E4951DCAE788C0F408BBFDF493EA5F65FF447F4A0EE91FECDA929A30ECE18F01C61A4B6A92D35EF517D753FE3C3406E40365UBa5E" TargetMode="External"/><Relationship Id="rId11" Type="http://schemas.openxmlformats.org/officeDocument/2006/relationships/hyperlink" Target="consultantplus://offline/ref=7732EA2E9508E4951DCAE788C0F408BBFDF493E85E60FF447F4A0EE91FECDA929A30ECE18F01C61A4B6A92D35EF517D753FE3C3406E40365UBa5E" TargetMode="External"/><Relationship Id="rId12" Type="http://schemas.openxmlformats.org/officeDocument/2006/relationships/hyperlink" Target="consultantplus://offline/ref=7732EA2E9508E4951DCAE788C0F408BBFDF493E85E60FF447F4A0EE91FECDA929A30ECE18F01C61A4B6A92D35EF517D753FE3C3406E40365UBa5E" TargetMode="External"/><Relationship Id="rId13" Type="http://schemas.openxmlformats.org/officeDocument/2006/relationships/hyperlink" Target="consultantplus://offline/ref=7732EA2E9508E4951DCAE788C0F408BBFDF493E85E60FF447F4A0EE91FECDA929A30ECE18F01C61A4B6A92D35EF517D753FE3C3406E40365UBa5E" TargetMode="External"/><Relationship Id="rId14" Type="http://schemas.openxmlformats.org/officeDocument/2006/relationships/hyperlink" Target="consultantplus://offline/ref=7732EA2E9508E4951DCAE788C0F408BBFDF493E85E60FF447F4A0EE91FECDA929A30ECE18F01C61A4B6A92D35EF517D753FE3C3406E40365UBa5E" TargetMode="External"/><Relationship Id="rId15" Type="http://schemas.openxmlformats.org/officeDocument/2006/relationships/hyperlink" Target="consultantplus://offline/ref=7732EA2E9508E4951DCAE788C0F408BBFDF493ED5166FF447F4A0EE91FECDA929A30ECE18F01C61A4B6A92D35EF517D753FE3C3406E40365UBa5E" TargetMode="External"/><Relationship Id="rId16" Type="http://schemas.openxmlformats.org/officeDocument/2006/relationships/hyperlink" Target="consultantplus://offline/ref=7732EA2E9508E4951DCAE788C0F408BBFDF493EA5F65FF447F4A0EE91FECDA929A30ECE18F01C61A4B6A92D35EF517D753FE3C3406E40365UBa5E" TargetMode="External"/><Relationship Id="rId17" Type="http://schemas.openxmlformats.org/officeDocument/2006/relationships/hyperlink" Target="consultantplus://offline/ref=7732EA2E9508E4951DCAE788C0F408BBFDF493EA5F65FF447F4A0EE91FECDA929A30ECE18F01C61A4B6A92D35EF517D753FE3C3406E40365UBa5E" TargetMode="External"/><Relationship Id="rId18" Type="http://schemas.openxmlformats.org/officeDocument/2006/relationships/hyperlink" Target="consultantplus://offline/ref=7732EA2E9508E4951DCAE788C0F408BBFDF493E85E60FF447F4A0EE91FECDA929A30ECE18F01C61A4B6A92D35EF517D753FE3C3406E40365UBa5E" TargetMode="External"/><Relationship Id="rId19" Type="http://schemas.openxmlformats.org/officeDocument/2006/relationships/hyperlink" Target="consultantplus://offline/ref=7732EA2E9508E4951DCAE788C0F408BBFDF493EA5F65FF447F4A0EE91FECDA929A30ECE18F01C61A4B6A92D35EF517D753FE3C3406E40365UBa5E" TargetMode="External"/><Relationship Id="rId20" Type="http://schemas.openxmlformats.org/officeDocument/2006/relationships/hyperlink" Target="consultantplus://offline/ref=7732EA2E9508E4951DCAE788C0F408BBFDF493EA5F65FF447F4A0EE91FECDA929A30ECE18F01C61A4B6A92D35EF517D753FE3C3406E40365UBa5E" TargetMode="External"/><Relationship Id="rId21" Type="http://schemas.openxmlformats.org/officeDocument/2006/relationships/hyperlink" Target="consultantplus://offline/ref=7732EA2E9508E4951DCAE788C0F408BBFDF493ED5166FF447F4A0EE91FECDA929A30ECE18F01C61A4B6A92D35EF517D753FE3C3406E40365UBa5E" TargetMode="External"/><Relationship Id="rId22" Type="http://schemas.openxmlformats.org/officeDocument/2006/relationships/hyperlink" Target="consultantplus://offline/ref=7732EA2E9508E4951DCAE788C0F408BBFFF693EB5764FF447F4A0EE91FECDA929A30ECE18F01C61A496A92D35EF517D753FE3C3406E40365UBa5E" TargetMode="External"/><Relationship Id="rId23" Type="http://schemas.openxmlformats.org/officeDocument/2006/relationships/hyperlink" Target="consultantplus://offline/ref=7732EA2E9508E4951DCAE788C0F408BBFDF493ED5166FF447F4A0EE91FECDA929A30ECE18F01C61A4B6A92D35EF517D753FE3C3406E40365UBa5E" TargetMode="External"/><Relationship Id="rId24" Type="http://schemas.openxmlformats.org/officeDocument/2006/relationships/hyperlink" Target="consultantplus://offline/ref=7732EA2E9508E4951DCAE788C0F408BBFDF493EB5667FF447F4A0EE91FECDA929A30ECE18F01C6194B6A92D35EF517D753FE3C3406E40365UBa5E" TargetMode="External"/><Relationship Id="rId25" Type="http://schemas.openxmlformats.org/officeDocument/2006/relationships/hyperlink" Target="consultantplus://offline/ref=7732EA2E9508E4951DCAE788C0F408BBFDF493ED5166FF447F4A0EE91FECDA929A30ECE18F01C61A4B6A92D35EF517D753FE3C3406E40365UBa5E" TargetMode="External"/><Relationship Id="rId26" Type="http://schemas.openxmlformats.org/officeDocument/2006/relationships/hyperlink" Target="consultantplus://offline/ref=7732EA2E9508E4951DCAE788C0F408BBFDF599EF5264FF447F4A0EE91FECDA928830B4ED8D07D81B407FC48218UAa0E" TargetMode="External"/><Relationship Id="rId27" Type="http://schemas.openxmlformats.org/officeDocument/2006/relationships/hyperlink" Target="consultantplus://offline/ref=7732EA2E9508E4951DCAE788C0F408BBFDF493E85E60FF447F4A0EE91FECDA929A30ECE18F01C61A4B6A92D35EF517D753FE3C3406E40365UBa5E" TargetMode="External"/><Relationship Id="rId28" Type="http://schemas.openxmlformats.org/officeDocument/2006/relationships/hyperlink" Target="consultantplus://offline/ref=7732EA2E9508E4951DCAE788C0F408BBFDF599EF5264FF447F4A0EE91FECDA928830B4ED8D07D81B407FC48218UAa0E" TargetMode="External"/><Relationship Id="rId29" Type="http://schemas.openxmlformats.org/officeDocument/2006/relationships/hyperlink" Target="consultantplus://offline/ref=7732EA2E9508E4951DCAE788C0F408BBFDF493E85E60FF447F4A0EE91FECDA929A30ECE18F01C61A4B6A92D35EF517D753FE3C3406E40365UBa5E" TargetMode="External"/><Relationship Id="rId30" Type="http://schemas.openxmlformats.org/officeDocument/2006/relationships/hyperlink" Target="mailto:vodokanal@balakovo.san.ru" TargetMode="External"/><Relationship Id="rId31" Type="http://schemas.openxmlformats.org/officeDocument/2006/relationships/header" Target="head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LibreOffice/7.2.2.2$Windows_x86 LibreOffice_project/02b2acce88a210515b4a5bb2e46cbfb63fe97d56</Application>
  <AppVersion>15.0000</AppVersion>
  <Pages>27</Pages>
  <Words>8218</Words>
  <Characters>61681</Characters>
  <CharactersWithSpaces>72313</CharactersWithSpaces>
  <Paragraphs>642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2021-12-26T04:45:00Z</dcterms:created>
  <dc:creator>Рябова Светлана</dc:creator>
  <dc:description/>
  <dc:language>ru-RU</dc:language>
  <cp:lastModifiedBy/>
  <cp:lastPrinted>2022-03-02T09:39:00Z</cp:lastPrinted>
  <dcterms:modified xsi:type="dcterms:W3CDTF">2022-12-19T08:09:47Z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